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34B2" w:rsidRPr="002E2E7D" w:rsidRDefault="002E2E7D" w:rsidP="002E2E7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E2E7D">
        <w:rPr>
          <w:b/>
          <w:sz w:val="28"/>
          <w:szCs w:val="28"/>
        </w:rPr>
        <w:t>DATA-BASE: UNIDADE PARA DEFESA DE DIREITOS</w:t>
      </w:r>
    </w:p>
    <w:p w:rsidR="002E2E7D" w:rsidRDefault="002E2E7D"/>
    <w:p w:rsidR="002E2E7D" w:rsidRDefault="002E2E7D"/>
    <w:p w:rsidR="000134B2" w:rsidRPr="00451DE0" w:rsidRDefault="00140E50" w:rsidP="00976054">
      <w:pPr>
        <w:numPr>
          <w:ilvl w:val="0"/>
          <w:numId w:val="1"/>
        </w:numPr>
        <w:ind w:hanging="360"/>
        <w:contextualSpacing/>
        <w:jc w:val="both"/>
        <w:rPr>
          <w:sz w:val="28"/>
          <w:szCs w:val="28"/>
        </w:rPr>
      </w:pPr>
      <w:r w:rsidRPr="00451DE0">
        <w:rPr>
          <w:b/>
          <w:sz w:val="28"/>
          <w:szCs w:val="28"/>
        </w:rPr>
        <w:t>INTRODUÇÃO</w:t>
      </w:r>
    </w:p>
    <w:p w:rsidR="000134B2" w:rsidRPr="00976054" w:rsidRDefault="00976054" w:rsidP="00976054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0E50" w:rsidRPr="00976054">
        <w:rPr>
          <w:sz w:val="28"/>
          <w:szCs w:val="28"/>
        </w:rPr>
        <w:t xml:space="preserve">O aparente </w:t>
      </w:r>
      <w:r w:rsidR="00B21831" w:rsidRPr="00976054">
        <w:rPr>
          <w:sz w:val="28"/>
          <w:szCs w:val="28"/>
        </w:rPr>
        <w:t>comprometimento</w:t>
      </w:r>
      <w:r w:rsidR="00140E50" w:rsidRPr="00976054">
        <w:rPr>
          <w:sz w:val="28"/>
          <w:szCs w:val="28"/>
        </w:rPr>
        <w:t xml:space="preserve"> da via da negociação com os Tribunais Superiores, em especial </w:t>
      </w:r>
      <w:r w:rsidR="002E2E7D">
        <w:rPr>
          <w:sz w:val="28"/>
          <w:szCs w:val="28"/>
        </w:rPr>
        <w:t xml:space="preserve">com </w:t>
      </w:r>
      <w:r w:rsidR="00140E50" w:rsidRPr="00976054">
        <w:rPr>
          <w:sz w:val="28"/>
          <w:szCs w:val="28"/>
        </w:rPr>
        <w:t>o Supremo Tribunal Federal que, por força do art</w:t>
      </w:r>
      <w:r w:rsidR="003704F0" w:rsidRPr="00976054">
        <w:rPr>
          <w:sz w:val="28"/>
          <w:szCs w:val="28"/>
        </w:rPr>
        <w:t>. 37</w:t>
      </w:r>
      <w:r w:rsidR="00140E50" w:rsidRPr="00976054">
        <w:rPr>
          <w:sz w:val="28"/>
          <w:szCs w:val="28"/>
        </w:rPr>
        <w:t xml:space="preserve"> da Constituição Federal</w:t>
      </w:r>
      <w:r w:rsidR="00284B31">
        <w:rPr>
          <w:sz w:val="28"/>
          <w:szCs w:val="28"/>
        </w:rPr>
        <w:t>,</w:t>
      </w:r>
      <w:r w:rsidR="00140E50" w:rsidRPr="00976054">
        <w:rPr>
          <w:sz w:val="28"/>
          <w:szCs w:val="28"/>
        </w:rPr>
        <w:t xml:space="preserve"> </w:t>
      </w:r>
      <w:proofErr w:type="spellStart"/>
      <w:r w:rsidR="00140E50" w:rsidRPr="00976054">
        <w:rPr>
          <w:sz w:val="28"/>
          <w:szCs w:val="28"/>
        </w:rPr>
        <w:t>det</w:t>
      </w:r>
      <w:r w:rsidR="00B21831" w:rsidRPr="00976054">
        <w:rPr>
          <w:sz w:val="28"/>
          <w:szCs w:val="28"/>
        </w:rPr>
        <w:t>e</w:t>
      </w:r>
      <w:r w:rsidR="00140E50" w:rsidRPr="00976054">
        <w:rPr>
          <w:sz w:val="28"/>
          <w:szCs w:val="28"/>
        </w:rPr>
        <w:t>m</w:t>
      </w:r>
      <w:proofErr w:type="spellEnd"/>
      <w:r w:rsidR="00140E50" w:rsidRPr="00976054">
        <w:rPr>
          <w:sz w:val="28"/>
          <w:szCs w:val="28"/>
        </w:rPr>
        <w:t xml:space="preserve"> competência para enviar ao Congresso Nacional projetos de lei visando </w:t>
      </w:r>
      <w:proofErr w:type="gramStart"/>
      <w:r w:rsidR="00140E50" w:rsidRPr="00976054">
        <w:rPr>
          <w:sz w:val="28"/>
          <w:szCs w:val="28"/>
        </w:rPr>
        <w:t>a</w:t>
      </w:r>
      <w:proofErr w:type="gramEnd"/>
      <w:r w:rsidR="00140E50" w:rsidRPr="00976054">
        <w:rPr>
          <w:sz w:val="28"/>
          <w:szCs w:val="28"/>
        </w:rPr>
        <w:t xml:space="preserve"> recomposição salarial dos servidores do Poder Judiciário Federal, reacendeu no seio da categoria o anseio </w:t>
      </w:r>
      <w:r w:rsidR="00284B31">
        <w:rPr>
          <w:sz w:val="28"/>
          <w:szCs w:val="28"/>
        </w:rPr>
        <w:t>pela</w:t>
      </w:r>
      <w:r w:rsidR="00140E50" w:rsidRPr="00976054">
        <w:rPr>
          <w:sz w:val="28"/>
          <w:szCs w:val="28"/>
        </w:rPr>
        <w:t xml:space="preserve"> revisão salarial anual prevista na Lei Maior. </w:t>
      </w:r>
    </w:p>
    <w:p w:rsidR="000134B2" w:rsidRPr="00976054" w:rsidRDefault="00976054" w:rsidP="00976054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0E50" w:rsidRPr="00976054">
        <w:rPr>
          <w:sz w:val="28"/>
          <w:szCs w:val="28"/>
        </w:rPr>
        <w:t>Promover a discussão na categoria a respeito dos caminhos a serem trilhados para que a chamada “data-base” deixe a fria letra da lei e se torne realidade está entre as tarefas do Sindicato e, do mesmo modo, atuar como o elemento catalizador e organizador da luta necessária para que es</w:t>
      </w:r>
      <w:r w:rsidR="0058229E" w:rsidRPr="00976054">
        <w:rPr>
          <w:sz w:val="28"/>
          <w:szCs w:val="28"/>
        </w:rPr>
        <w:t>t</w:t>
      </w:r>
      <w:r w:rsidR="00140E50" w:rsidRPr="00976054">
        <w:rPr>
          <w:sz w:val="28"/>
          <w:szCs w:val="28"/>
        </w:rPr>
        <w:t>e direito seja</w:t>
      </w:r>
      <w:r w:rsidR="00B21831" w:rsidRPr="00976054">
        <w:rPr>
          <w:sz w:val="28"/>
          <w:szCs w:val="28"/>
        </w:rPr>
        <w:t xml:space="preserve"> efetivamente</w:t>
      </w:r>
      <w:r w:rsidR="00140E50" w:rsidRPr="00976054">
        <w:rPr>
          <w:sz w:val="28"/>
          <w:szCs w:val="28"/>
        </w:rPr>
        <w:t xml:space="preserve"> conquistado. </w:t>
      </w:r>
    </w:p>
    <w:p w:rsidR="000134B2" w:rsidRPr="00976054" w:rsidRDefault="00976054" w:rsidP="00976054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0E50" w:rsidRPr="00976054">
        <w:rPr>
          <w:sz w:val="28"/>
          <w:szCs w:val="28"/>
        </w:rPr>
        <w:t>Assim, em um breve apontamento, pretendo pautar</w:t>
      </w:r>
      <w:r w:rsidR="0058229E" w:rsidRPr="00976054">
        <w:rPr>
          <w:sz w:val="28"/>
          <w:szCs w:val="28"/>
        </w:rPr>
        <w:t xml:space="preserve"> algumas reflexões que auxiliem na organização dos trabalhadores do Judiciário Federal</w:t>
      </w:r>
      <w:r w:rsidR="00B21831" w:rsidRPr="00976054">
        <w:rPr>
          <w:sz w:val="28"/>
          <w:szCs w:val="28"/>
        </w:rPr>
        <w:t xml:space="preserve"> na luta pelo seu direito </w:t>
      </w:r>
      <w:r w:rsidR="002E2E7D">
        <w:rPr>
          <w:sz w:val="28"/>
          <w:szCs w:val="28"/>
        </w:rPr>
        <w:t>à</w:t>
      </w:r>
      <w:r w:rsidR="00B21831" w:rsidRPr="00976054">
        <w:rPr>
          <w:sz w:val="28"/>
          <w:szCs w:val="28"/>
        </w:rPr>
        <w:t xml:space="preserve"> recomposição salarial</w:t>
      </w:r>
      <w:r w:rsidR="0058229E" w:rsidRPr="00976054">
        <w:rPr>
          <w:sz w:val="28"/>
          <w:szCs w:val="28"/>
        </w:rPr>
        <w:t xml:space="preserve">. </w:t>
      </w:r>
    </w:p>
    <w:p w:rsidR="000134B2" w:rsidRPr="00976054" w:rsidRDefault="000134B2" w:rsidP="00976054">
      <w:pPr>
        <w:spacing w:before="100" w:beforeAutospacing="1"/>
        <w:jc w:val="both"/>
        <w:rPr>
          <w:sz w:val="28"/>
          <w:szCs w:val="28"/>
        </w:rPr>
      </w:pPr>
    </w:p>
    <w:p w:rsidR="00B21831" w:rsidRPr="00451DE0" w:rsidRDefault="00B21831" w:rsidP="00976054">
      <w:pPr>
        <w:pStyle w:val="PargrafodaLista"/>
        <w:numPr>
          <w:ilvl w:val="0"/>
          <w:numId w:val="1"/>
        </w:numPr>
        <w:spacing w:before="100" w:beforeAutospacing="1"/>
        <w:jc w:val="both"/>
        <w:rPr>
          <w:sz w:val="28"/>
          <w:szCs w:val="28"/>
        </w:rPr>
      </w:pPr>
      <w:proofErr w:type="gramStart"/>
      <w:r w:rsidRPr="00451DE0">
        <w:rPr>
          <w:b/>
          <w:sz w:val="28"/>
          <w:szCs w:val="28"/>
        </w:rPr>
        <w:t>E(</w:t>
      </w:r>
      <w:proofErr w:type="gramEnd"/>
      <w:r w:rsidRPr="00451DE0">
        <w:rPr>
          <w:b/>
          <w:sz w:val="28"/>
          <w:szCs w:val="28"/>
        </w:rPr>
        <w:t>IN)VOLUÇÃO</w:t>
      </w:r>
      <w:r w:rsidR="003704F0" w:rsidRPr="00451DE0">
        <w:rPr>
          <w:b/>
          <w:sz w:val="28"/>
          <w:szCs w:val="28"/>
        </w:rPr>
        <w:t xml:space="preserve"> LEGISLA</w:t>
      </w:r>
      <w:r w:rsidRPr="00451DE0">
        <w:rPr>
          <w:b/>
          <w:sz w:val="28"/>
          <w:szCs w:val="28"/>
        </w:rPr>
        <w:t>TIVA</w:t>
      </w:r>
    </w:p>
    <w:p w:rsidR="003704F0" w:rsidRPr="00976054" w:rsidRDefault="00976054" w:rsidP="00976054">
      <w:pPr>
        <w:spacing w:before="100" w:beforeAutospacing="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3704F0" w:rsidRPr="00976054">
        <w:rPr>
          <w:sz w:val="28"/>
          <w:szCs w:val="28"/>
        </w:rPr>
        <w:t xml:space="preserve">A Lei nº 7.706/88 definiu no art. 1º que </w:t>
      </w:r>
      <w:r w:rsidR="003704F0" w:rsidRPr="00976054">
        <w:rPr>
          <w:i/>
          <w:sz w:val="28"/>
          <w:szCs w:val="28"/>
          <w:shd w:val="clear" w:color="auto" w:fill="FFFFFF"/>
        </w:rPr>
        <w:t xml:space="preserve">A partir de 1989, o mês de janeiro será considerado data - base das revisões dos vencimentos, salários, soldos e proventos dos servidores, civis e militares, </w:t>
      </w:r>
      <w:proofErr w:type="gramStart"/>
      <w:r w:rsidR="003704F0" w:rsidRPr="00976054">
        <w:rPr>
          <w:i/>
          <w:sz w:val="28"/>
          <w:szCs w:val="28"/>
          <w:shd w:val="clear" w:color="auto" w:fill="FFFFFF"/>
        </w:rPr>
        <w:t>da</w:t>
      </w:r>
      <w:proofErr w:type="gramEnd"/>
      <w:r w:rsidR="003704F0" w:rsidRPr="00976054">
        <w:rPr>
          <w:i/>
          <w:sz w:val="28"/>
          <w:szCs w:val="28"/>
          <w:shd w:val="clear" w:color="auto" w:fill="FFFFFF"/>
        </w:rPr>
        <w:t xml:space="preserve"> Administração </w:t>
      </w:r>
      <w:proofErr w:type="gramStart"/>
      <w:r w:rsidR="003704F0" w:rsidRPr="00976054">
        <w:rPr>
          <w:i/>
          <w:sz w:val="28"/>
          <w:szCs w:val="28"/>
          <w:shd w:val="clear" w:color="auto" w:fill="FFFFFF"/>
        </w:rPr>
        <w:t>Federal direta, das autarquias, dos extintos Territórios Federais</w:t>
      </w:r>
      <w:proofErr w:type="gramEnd"/>
      <w:r w:rsidR="003704F0" w:rsidRPr="00976054">
        <w:rPr>
          <w:i/>
          <w:sz w:val="28"/>
          <w:szCs w:val="28"/>
          <w:shd w:val="clear" w:color="auto" w:fill="FFFFFF"/>
        </w:rPr>
        <w:t xml:space="preserve"> e das fundações públicas</w:t>
      </w:r>
      <w:r w:rsidR="003704F0" w:rsidRPr="00976054">
        <w:rPr>
          <w:sz w:val="28"/>
          <w:szCs w:val="28"/>
          <w:shd w:val="clear" w:color="auto" w:fill="FFFFFF"/>
        </w:rPr>
        <w:t>.</w:t>
      </w:r>
    </w:p>
    <w:p w:rsidR="003704F0" w:rsidRPr="00976054" w:rsidRDefault="00451DE0" w:rsidP="00976054">
      <w:pPr>
        <w:spacing w:before="100" w:beforeAutospacing="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3704F0" w:rsidRPr="00976054">
        <w:rPr>
          <w:sz w:val="28"/>
          <w:szCs w:val="28"/>
          <w:shd w:val="clear" w:color="auto" w:fill="FFFFFF"/>
        </w:rPr>
        <w:t xml:space="preserve">A Emenda nº 19, de 1998, acrescentou o inc. X ao art. 37 da Constituição Federal, assegurando a </w:t>
      </w:r>
      <w:r w:rsidR="003704F0" w:rsidRPr="00976054">
        <w:rPr>
          <w:i/>
          <w:sz w:val="28"/>
          <w:szCs w:val="28"/>
          <w:shd w:val="clear" w:color="auto" w:fill="FFFFFF"/>
        </w:rPr>
        <w:t>revisão geral anual, sempre na mesma data e sem distinção de índices</w:t>
      </w:r>
      <w:r w:rsidR="003704F0" w:rsidRPr="00976054">
        <w:rPr>
          <w:sz w:val="28"/>
          <w:szCs w:val="28"/>
          <w:shd w:val="clear" w:color="auto" w:fill="FFFFFF"/>
        </w:rPr>
        <w:t>.</w:t>
      </w:r>
    </w:p>
    <w:p w:rsidR="002E2E7D" w:rsidRDefault="00451DE0" w:rsidP="00976054">
      <w:pPr>
        <w:spacing w:before="100" w:beforeAutospacing="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5647E7" w:rsidRPr="00976054">
        <w:rPr>
          <w:sz w:val="28"/>
          <w:szCs w:val="28"/>
          <w:shd w:val="clear" w:color="auto" w:fill="FFFFFF"/>
        </w:rPr>
        <w:t xml:space="preserve">A Lei nº 10.331/2001 fixou no art. 1º o mês de janeiro como data para a revisão anual das remunerações e proventos e, no art. 2º, os requisitos que têm garantido a falta de efetividade do direito </w:t>
      </w:r>
      <w:proofErr w:type="gramStart"/>
      <w:r w:rsidR="005647E7" w:rsidRPr="00976054">
        <w:rPr>
          <w:sz w:val="28"/>
          <w:szCs w:val="28"/>
          <w:shd w:val="clear" w:color="auto" w:fill="FFFFFF"/>
        </w:rPr>
        <w:t>(autorização na lei de diretrizes</w:t>
      </w:r>
      <w:proofErr w:type="gramEnd"/>
      <w:r w:rsidR="005647E7" w:rsidRPr="00976054">
        <w:rPr>
          <w:sz w:val="28"/>
          <w:szCs w:val="28"/>
          <w:shd w:val="clear" w:color="auto" w:fill="FFFFFF"/>
        </w:rPr>
        <w:t xml:space="preserve"> orçamentárias, definição de índice em </w:t>
      </w:r>
      <w:r w:rsidR="005647E7" w:rsidRPr="00976054">
        <w:rPr>
          <w:sz w:val="28"/>
          <w:szCs w:val="28"/>
          <w:shd w:val="clear" w:color="auto" w:fill="FFFFFF"/>
        </w:rPr>
        <w:lastRenderedPageBreak/>
        <w:t xml:space="preserve">lei específica, previsão da despesa e das fontes de custeio na lei orçamentária anual, comprovação de disponibilidade de pagamento, preservando os compromissos com investimentos e despesas continuadas em áreas de interesse econômico e social, compatibilidade com as remunerações no mercado de trabalho e </w:t>
      </w:r>
      <w:r w:rsidR="00463578" w:rsidRPr="00976054">
        <w:rPr>
          <w:sz w:val="28"/>
          <w:szCs w:val="28"/>
          <w:shd w:val="clear" w:color="auto" w:fill="FFFFFF"/>
        </w:rPr>
        <w:t xml:space="preserve">o disposto no art. 169 da Constituição Federal e na Lei Complementar nº 101/2000. </w:t>
      </w:r>
    </w:p>
    <w:p w:rsidR="00463578" w:rsidRPr="00976054" w:rsidRDefault="00744C3A" w:rsidP="002E2E7D">
      <w:pPr>
        <w:spacing w:before="100" w:beforeAutospacing="1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As razões</w:t>
      </w:r>
      <w:r w:rsidR="00463578" w:rsidRPr="00976054">
        <w:rPr>
          <w:sz w:val="28"/>
          <w:szCs w:val="28"/>
          <w:shd w:val="clear" w:color="auto" w:fill="FFFFFF"/>
        </w:rPr>
        <w:t xml:space="preserve"> de tais requisitos e os efeitos sobre o direito</w:t>
      </w:r>
      <w:r w:rsidR="002E2E7D">
        <w:rPr>
          <w:sz w:val="28"/>
          <w:szCs w:val="28"/>
          <w:shd w:val="clear" w:color="auto" w:fill="FFFFFF"/>
        </w:rPr>
        <w:t xml:space="preserve"> </w:t>
      </w:r>
      <w:r w:rsidR="00284B31">
        <w:rPr>
          <w:sz w:val="28"/>
          <w:szCs w:val="28"/>
          <w:shd w:val="clear" w:color="auto" w:fill="FFFFFF"/>
        </w:rPr>
        <w:t>aparentemente assegurado</w:t>
      </w:r>
      <w:r w:rsidR="00463578" w:rsidRPr="00976054">
        <w:rPr>
          <w:sz w:val="28"/>
          <w:szCs w:val="28"/>
          <w:shd w:val="clear" w:color="auto" w:fill="FFFFFF"/>
        </w:rPr>
        <w:t xml:space="preserve"> serão objeto de análise</w:t>
      </w:r>
      <w:r w:rsidR="00284B31">
        <w:rPr>
          <w:sz w:val="28"/>
          <w:szCs w:val="28"/>
          <w:shd w:val="clear" w:color="auto" w:fill="FFFFFF"/>
        </w:rPr>
        <w:t xml:space="preserve"> apartada</w:t>
      </w:r>
      <w:r w:rsidR="00463578" w:rsidRPr="00976054">
        <w:rPr>
          <w:sz w:val="28"/>
          <w:szCs w:val="28"/>
          <w:shd w:val="clear" w:color="auto" w:fill="FFFFFF"/>
        </w:rPr>
        <w:t>.</w:t>
      </w:r>
    </w:p>
    <w:p w:rsidR="00F27C21" w:rsidRPr="00976054" w:rsidRDefault="00F27C21" w:rsidP="00976054">
      <w:pPr>
        <w:spacing w:before="100" w:beforeAutospacing="1"/>
        <w:jc w:val="both"/>
        <w:rPr>
          <w:sz w:val="28"/>
          <w:szCs w:val="28"/>
          <w:shd w:val="clear" w:color="auto" w:fill="FFFFFF"/>
        </w:rPr>
      </w:pPr>
    </w:p>
    <w:p w:rsidR="00691E1E" w:rsidRPr="00451DE0" w:rsidRDefault="00B21831" w:rsidP="00976054">
      <w:pPr>
        <w:pStyle w:val="PargrafodaLista"/>
        <w:numPr>
          <w:ilvl w:val="0"/>
          <w:numId w:val="1"/>
        </w:numPr>
        <w:spacing w:before="100" w:beforeAutospacing="1"/>
        <w:jc w:val="both"/>
        <w:rPr>
          <w:b/>
          <w:sz w:val="28"/>
          <w:szCs w:val="28"/>
          <w:shd w:val="clear" w:color="auto" w:fill="FFFFFF"/>
        </w:rPr>
      </w:pPr>
      <w:r w:rsidRPr="00451DE0">
        <w:rPr>
          <w:b/>
          <w:sz w:val="28"/>
          <w:szCs w:val="28"/>
          <w:shd w:val="clear" w:color="auto" w:fill="FFFFFF"/>
        </w:rPr>
        <w:t xml:space="preserve">DEMANDAS JUDICIAIS COMO ESPAÇO DE LUTA E SEUS LIMITES </w:t>
      </w:r>
    </w:p>
    <w:p w:rsidR="00C7143B" w:rsidRPr="00777512" w:rsidRDefault="00C7143B" w:rsidP="00777512">
      <w:pPr>
        <w:spacing w:before="100" w:beforeAutospacing="1"/>
        <w:jc w:val="both"/>
        <w:textAlignment w:val="top"/>
        <w:rPr>
          <w:rFonts w:eastAsia="Times New Roman"/>
          <w:color w:val="auto"/>
          <w:sz w:val="28"/>
          <w:szCs w:val="28"/>
        </w:rPr>
      </w:pPr>
      <w:r w:rsidRPr="00777512">
        <w:rPr>
          <w:sz w:val="28"/>
          <w:szCs w:val="28"/>
          <w:shd w:val="clear" w:color="auto" w:fill="FFFFFF"/>
        </w:rPr>
        <w:t xml:space="preserve">Em 2001, o Sindicato </w:t>
      </w:r>
      <w:r w:rsidR="00831BAD" w:rsidRPr="00777512">
        <w:rPr>
          <w:sz w:val="28"/>
          <w:szCs w:val="28"/>
          <w:shd w:val="clear" w:color="auto" w:fill="FFFFFF"/>
        </w:rPr>
        <w:t>ajuizou</w:t>
      </w:r>
      <w:r w:rsidRPr="00777512">
        <w:rPr>
          <w:sz w:val="28"/>
          <w:szCs w:val="28"/>
          <w:shd w:val="clear" w:color="auto" w:fill="FFFFFF"/>
        </w:rPr>
        <w:t xml:space="preserve"> ação judicial – processo nº 2001.72.00.009566-6</w:t>
      </w:r>
      <w:r w:rsidR="00831BAD" w:rsidRPr="00777512">
        <w:rPr>
          <w:sz w:val="28"/>
          <w:szCs w:val="28"/>
          <w:shd w:val="clear" w:color="auto" w:fill="FFFFFF"/>
        </w:rPr>
        <w:t xml:space="preserve"> -</w:t>
      </w:r>
      <w:r w:rsidRPr="00777512">
        <w:rPr>
          <w:sz w:val="28"/>
          <w:szCs w:val="28"/>
          <w:shd w:val="clear" w:color="auto" w:fill="FFFFFF"/>
        </w:rPr>
        <w:t xml:space="preserve">, </w:t>
      </w:r>
      <w:r w:rsidRPr="00777512">
        <w:rPr>
          <w:color w:val="auto"/>
          <w:sz w:val="28"/>
          <w:szCs w:val="28"/>
          <w:shd w:val="clear" w:color="auto" w:fill="FFFFFF"/>
        </w:rPr>
        <w:t>n</w:t>
      </w:r>
      <w:r w:rsidR="00831BAD" w:rsidRPr="00777512">
        <w:rPr>
          <w:color w:val="auto"/>
          <w:sz w:val="28"/>
          <w:szCs w:val="28"/>
          <w:shd w:val="clear" w:color="auto" w:fill="FFFFFF"/>
        </w:rPr>
        <w:t>a</w:t>
      </w:r>
      <w:r w:rsidRPr="00777512">
        <w:rPr>
          <w:color w:val="auto"/>
          <w:sz w:val="28"/>
          <w:szCs w:val="28"/>
          <w:shd w:val="clear" w:color="auto" w:fill="FFFFFF"/>
        </w:rPr>
        <w:t xml:space="preserve"> qual houve o reconhecimento da mora legislativa desde 1999, com a condenação da União </w:t>
      </w:r>
      <w:r w:rsidRPr="00777512">
        <w:rPr>
          <w:rFonts w:eastAsia="Times New Roman"/>
          <w:color w:val="auto"/>
          <w:sz w:val="28"/>
          <w:szCs w:val="28"/>
        </w:rPr>
        <w:t>“</w:t>
      </w:r>
      <w:r w:rsidRPr="00777512">
        <w:rPr>
          <w:rFonts w:eastAsia="Times New Roman"/>
          <w:i/>
          <w:iCs/>
          <w:color w:val="auto"/>
          <w:sz w:val="28"/>
          <w:szCs w:val="28"/>
        </w:rPr>
        <w:t xml:space="preserve">no pagamento da indenização devida aos substituídos”. </w:t>
      </w:r>
      <w:r w:rsidRPr="00777512">
        <w:rPr>
          <w:rFonts w:eastAsia="Times New Roman"/>
          <w:color w:val="auto"/>
          <w:sz w:val="28"/>
          <w:szCs w:val="28"/>
        </w:rPr>
        <w:t>O processo, todavia, encontra-se suspenso por força da repercussão geral da matéria, reconhecida pelo STF em 2007</w:t>
      </w:r>
      <w:r w:rsidR="00831BAD" w:rsidRPr="00777512">
        <w:rPr>
          <w:rFonts w:eastAsia="Times New Roman"/>
          <w:color w:val="auto"/>
          <w:sz w:val="28"/>
          <w:szCs w:val="28"/>
        </w:rPr>
        <w:t>, do qual é relator o Ministro Marco Aurélio.</w:t>
      </w:r>
      <w:r w:rsidRPr="00777512">
        <w:rPr>
          <w:rFonts w:eastAsia="Times New Roman"/>
          <w:color w:val="auto"/>
          <w:sz w:val="28"/>
          <w:szCs w:val="28"/>
        </w:rPr>
        <w:t xml:space="preserve"> </w:t>
      </w:r>
    </w:p>
    <w:p w:rsidR="00451DE0" w:rsidRPr="00777512" w:rsidRDefault="00451DE0" w:rsidP="00777512">
      <w:pPr>
        <w:spacing w:before="100" w:beforeAutospacing="1"/>
        <w:jc w:val="both"/>
        <w:textAlignment w:val="top"/>
        <w:rPr>
          <w:rFonts w:eastAsia="Times New Roman"/>
          <w:color w:val="auto"/>
          <w:sz w:val="28"/>
          <w:szCs w:val="28"/>
        </w:rPr>
      </w:pPr>
      <w:r w:rsidRPr="00777512">
        <w:rPr>
          <w:rFonts w:eastAsia="Times New Roman"/>
          <w:color w:val="auto"/>
          <w:sz w:val="28"/>
          <w:szCs w:val="28"/>
        </w:rPr>
        <w:tab/>
      </w:r>
      <w:r w:rsidR="00831BAD" w:rsidRPr="00777512">
        <w:rPr>
          <w:rFonts w:eastAsia="Times New Roman"/>
          <w:color w:val="auto"/>
          <w:sz w:val="28"/>
          <w:szCs w:val="28"/>
        </w:rPr>
        <w:t>E, objetivando declarar o direito à edição de lei específica, o Sindicato ingressou com o Mandado de Injunção nº 1904 no STF, com parecer favorável da Procuradoria Geral da República. Está concluso, sob a relatoria ta</w:t>
      </w:r>
      <w:r w:rsidRPr="00777512">
        <w:rPr>
          <w:rFonts w:eastAsia="Times New Roman"/>
          <w:color w:val="auto"/>
          <w:sz w:val="28"/>
          <w:szCs w:val="28"/>
        </w:rPr>
        <w:t>mbém do Ministro Marco Aurélio.</w:t>
      </w:r>
    </w:p>
    <w:p w:rsidR="00B21831" w:rsidRDefault="00451DE0" w:rsidP="00777512">
      <w:pPr>
        <w:spacing w:before="100" w:beforeAutospacing="1"/>
        <w:jc w:val="both"/>
        <w:textAlignment w:val="top"/>
        <w:rPr>
          <w:sz w:val="28"/>
          <w:szCs w:val="28"/>
        </w:rPr>
      </w:pPr>
      <w:r w:rsidRPr="00777512">
        <w:rPr>
          <w:rFonts w:eastAsia="Times New Roman"/>
          <w:color w:val="auto"/>
          <w:sz w:val="28"/>
          <w:szCs w:val="28"/>
        </w:rPr>
        <w:tab/>
      </w:r>
      <w:r w:rsidR="00831BAD" w:rsidRPr="00777512">
        <w:rPr>
          <w:sz w:val="28"/>
          <w:szCs w:val="28"/>
        </w:rPr>
        <w:t xml:space="preserve">Portanto, as demandas judiciais capazes de perseguir o direito da categoria foram interpostas, mas, mesmo havendo condições favoráveis para </w:t>
      </w:r>
      <w:r w:rsidR="00744C3A" w:rsidRPr="00777512">
        <w:rPr>
          <w:sz w:val="28"/>
          <w:szCs w:val="28"/>
        </w:rPr>
        <w:t>o reconhecimento do direito</w:t>
      </w:r>
      <w:r w:rsidR="00831BAD" w:rsidRPr="00777512">
        <w:rPr>
          <w:sz w:val="28"/>
          <w:szCs w:val="28"/>
        </w:rPr>
        <w:t xml:space="preserve">, não se pode olvidar que a Corte Suprema tem protagonizado decisões de cunho meramente político, como, por exemplo, na repercussão geral </w:t>
      </w:r>
      <w:r w:rsidR="00744C3A" w:rsidRPr="00777512">
        <w:rPr>
          <w:sz w:val="28"/>
          <w:szCs w:val="28"/>
        </w:rPr>
        <w:t>conferida a</w:t>
      </w:r>
      <w:r w:rsidR="00831BAD" w:rsidRPr="00777512">
        <w:rPr>
          <w:sz w:val="28"/>
          <w:szCs w:val="28"/>
        </w:rPr>
        <w:t>os quintos e, mais recentemente, na ação dos 13,</w:t>
      </w:r>
      <w:r w:rsidRPr="00777512">
        <w:rPr>
          <w:sz w:val="28"/>
          <w:szCs w:val="28"/>
        </w:rPr>
        <w:t>23</w:t>
      </w:r>
      <w:r w:rsidR="00831BAD" w:rsidRPr="00777512">
        <w:rPr>
          <w:sz w:val="28"/>
          <w:szCs w:val="28"/>
        </w:rPr>
        <w:t>%.</w:t>
      </w:r>
    </w:p>
    <w:p w:rsidR="00451DE0" w:rsidRPr="00451DE0" w:rsidRDefault="00451DE0" w:rsidP="00777512">
      <w:pPr>
        <w:spacing w:before="100" w:beforeAutospacing="1"/>
        <w:jc w:val="both"/>
        <w:textAlignment w:val="top"/>
        <w:rPr>
          <w:rFonts w:eastAsia="Times New Roman"/>
          <w:color w:val="auto"/>
          <w:sz w:val="28"/>
          <w:szCs w:val="28"/>
        </w:rPr>
      </w:pPr>
    </w:p>
    <w:p w:rsidR="00831BAD" w:rsidRPr="00976054" w:rsidRDefault="00831BAD" w:rsidP="00976054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76054">
        <w:rPr>
          <w:rFonts w:ascii="Arial" w:hAnsi="Arial" w:cs="Arial"/>
          <w:b/>
          <w:color w:val="000000"/>
          <w:sz w:val="28"/>
          <w:szCs w:val="28"/>
        </w:rPr>
        <w:t>A QUEM NÃO INTERESSA O RECONHECIMENTO DO DIREITO DOS SERVIDORES PÚBLICOS À REVISÃO GERAL</w:t>
      </w:r>
    </w:p>
    <w:p w:rsidR="00AA0F7F" w:rsidRPr="00976054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</w:r>
      <w:r w:rsidR="00AA0F7F" w:rsidRPr="00976054">
        <w:rPr>
          <w:rFonts w:ascii="Arial" w:hAnsi="Arial" w:cs="Arial"/>
          <w:color w:val="000000"/>
          <w:sz w:val="28"/>
          <w:szCs w:val="28"/>
        </w:rPr>
        <w:t xml:space="preserve">Considerando que a pergunta “a quem interessa” está respondida de antemão, a tarefa que se impõe é identificar </w:t>
      </w:r>
      <w:r w:rsidR="00284B31">
        <w:rPr>
          <w:rFonts w:ascii="Arial" w:hAnsi="Arial" w:cs="Arial"/>
          <w:color w:val="000000"/>
          <w:sz w:val="28"/>
          <w:szCs w:val="28"/>
        </w:rPr>
        <w:t>a quem não interessa que os</w:t>
      </w:r>
      <w:r w:rsidR="00AA0F7F" w:rsidRPr="00976054">
        <w:rPr>
          <w:rFonts w:ascii="Arial" w:hAnsi="Arial" w:cs="Arial"/>
          <w:color w:val="000000"/>
          <w:sz w:val="28"/>
          <w:szCs w:val="28"/>
        </w:rPr>
        <w:t xml:space="preserve"> trabalhadores</w:t>
      </w:r>
      <w:r w:rsidR="00284B31">
        <w:rPr>
          <w:rFonts w:ascii="Arial" w:hAnsi="Arial" w:cs="Arial"/>
          <w:color w:val="000000"/>
          <w:sz w:val="28"/>
          <w:szCs w:val="28"/>
        </w:rPr>
        <w:t xml:space="preserve"> públicos conquistem a revisão anual dos salários</w:t>
      </w:r>
      <w:r w:rsidR="00AA0F7F" w:rsidRPr="00976054">
        <w:rPr>
          <w:rFonts w:ascii="Arial" w:hAnsi="Arial" w:cs="Arial"/>
          <w:color w:val="000000"/>
          <w:sz w:val="28"/>
          <w:szCs w:val="28"/>
        </w:rPr>
        <w:t>.</w:t>
      </w:r>
    </w:p>
    <w:p w:rsidR="008828C5" w:rsidRPr="00976054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AA0F7F" w:rsidRPr="00976054">
        <w:rPr>
          <w:rFonts w:ascii="Arial" w:hAnsi="Arial" w:cs="Arial"/>
          <w:color w:val="000000"/>
          <w:sz w:val="28"/>
          <w:szCs w:val="28"/>
        </w:rPr>
        <w:t>E a resposta</w:t>
      </w:r>
      <w:r w:rsidR="00744C3A">
        <w:rPr>
          <w:rFonts w:ascii="Arial" w:hAnsi="Arial" w:cs="Arial"/>
          <w:color w:val="000000"/>
          <w:sz w:val="28"/>
          <w:szCs w:val="28"/>
        </w:rPr>
        <w:t xml:space="preserve"> </w:t>
      </w:r>
      <w:r w:rsidR="00AA0F7F" w:rsidRPr="00976054">
        <w:rPr>
          <w:rFonts w:ascii="Arial" w:hAnsi="Arial" w:cs="Arial"/>
          <w:color w:val="000000"/>
          <w:sz w:val="28"/>
          <w:szCs w:val="28"/>
        </w:rPr>
        <w:t>também é conhecida: aqueles que querem</w:t>
      </w:r>
      <w:r w:rsidR="00E0539A" w:rsidRPr="00976054">
        <w:rPr>
          <w:rFonts w:ascii="Arial" w:hAnsi="Arial" w:cs="Arial"/>
          <w:color w:val="000000"/>
          <w:sz w:val="28"/>
          <w:szCs w:val="28"/>
        </w:rPr>
        <w:t xml:space="preserve"> se apropriar</w:t>
      </w:r>
      <w:r w:rsidR="00AA0F7F" w:rsidRPr="00976054">
        <w:rPr>
          <w:rFonts w:ascii="Arial" w:hAnsi="Arial" w:cs="Arial"/>
          <w:color w:val="000000"/>
          <w:sz w:val="28"/>
          <w:szCs w:val="28"/>
        </w:rPr>
        <w:t xml:space="preserve"> </w:t>
      </w:r>
      <w:r w:rsidR="00284B31">
        <w:rPr>
          <w:rFonts w:ascii="Arial" w:hAnsi="Arial" w:cs="Arial"/>
          <w:color w:val="000000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>os recursos públicos</w:t>
      </w:r>
      <w:r w:rsidR="00284B31">
        <w:rPr>
          <w:rFonts w:ascii="Arial" w:hAnsi="Arial" w:cs="Arial"/>
          <w:color w:val="000000"/>
          <w:sz w:val="28"/>
          <w:szCs w:val="28"/>
        </w:rPr>
        <w:t>, atendendo seus interesses, que, por princípio, não são os mesmos dos trabalhadores</w:t>
      </w:r>
      <w:r w:rsidR="00AA0F7F" w:rsidRPr="00976054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AA0F7F" w:rsidRPr="00976054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744C3A">
        <w:rPr>
          <w:rFonts w:ascii="Arial" w:hAnsi="Arial" w:cs="Arial"/>
          <w:color w:val="000000"/>
          <w:sz w:val="28"/>
          <w:szCs w:val="28"/>
        </w:rPr>
        <w:t>Vejamos a</w:t>
      </w:r>
      <w:r w:rsidR="00AA0F7F" w:rsidRPr="00976054">
        <w:rPr>
          <w:rFonts w:ascii="Arial" w:hAnsi="Arial" w:cs="Arial"/>
          <w:color w:val="000000"/>
          <w:sz w:val="28"/>
          <w:szCs w:val="28"/>
        </w:rPr>
        <w:t xml:space="preserve"> regulamentação d</w:t>
      </w:r>
      <w:r w:rsidR="0067560A" w:rsidRPr="00976054">
        <w:rPr>
          <w:rFonts w:ascii="Arial" w:hAnsi="Arial" w:cs="Arial"/>
          <w:color w:val="000000"/>
          <w:sz w:val="28"/>
          <w:szCs w:val="28"/>
        </w:rPr>
        <w:t>as despesas de pessoal n</w:t>
      </w:r>
      <w:r w:rsidR="00AA0F7F" w:rsidRPr="00976054">
        <w:rPr>
          <w:rFonts w:ascii="Arial" w:hAnsi="Arial" w:cs="Arial"/>
          <w:color w:val="000000"/>
          <w:sz w:val="28"/>
          <w:szCs w:val="28"/>
        </w:rPr>
        <w:t xml:space="preserve">o orçamento público, </w:t>
      </w:r>
      <w:r w:rsidR="0067560A" w:rsidRPr="00976054">
        <w:rPr>
          <w:rFonts w:ascii="Arial" w:hAnsi="Arial" w:cs="Arial"/>
          <w:color w:val="000000"/>
          <w:sz w:val="28"/>
          <w:szCs w:val="28"/>
        </w:rPr>
        <w:t>que teve sua inserção constitucional pela Emenda nº 19, de 1998</w:t>
      </w:r>
      <w:r w:rsidR="00B52A40" w:rsidRPr="00976054">
        <w:rPr>
          <w:rFonts w:ascii="Arial" w:hAnsi="Arial" w:cs="Arial"/>
          <w:color w:val="000000"/>
          <w:sz w:val="28"/>
          <w:szCs w:val="28"/>
        </w:rPr>
        <w:t xml:space="preserve"> (art. 169)</w:t>
      </w:r>
      <w:r w:rsidR="0067560A" w:rsidRPr="00976054">
        <w:rPr>
          <w:rFonts w:ascii="Arial" w:hAnsi="Arial" w:cs="Arial"/>
          <w:color w:val="000000"/>
          <w:sz w:val="28"/>
          <w:szCs w:val="28"/>
        </w:rPr>
        <w:t>, ou seja, no mesmo ano em que Fernando Henrique Cardoso foi reeleito para o segundo mandato como Presidente da República</w:t>
      </w:r>
      <w:r w:rsidR="00E0539A" w:rsidRPr="00976054">
        <w:rPr>
          <w:rFonts w:ascii="Arial" w:hAnsi="Arial" w:cs="Arial"/>
          <w:color w:val="000000"/>
          <w:sz w:val="28"/>
          <w:szCs w:val="28"/>
        </w:rPr>
        <w:t>, sendo Presidente da Câmara Federal o então Deputado Michel Temer</w:t>
      </w:r>
      <w:r w:rsidR="0067560A" w:rsidRPr="00976054">
        <w:rPr>
          <w:rFonts w:ascii="Arial" w:hAnsi="Arial" w:cs="Arial"/>
          <w:color w:val="000000"/>
          <w:sz w:val="28"/>
          <w:szCs w:val="28"/>
        </w:rPr>
        <w:t>.</w:t>
      </w:r>
      <w:r w:rsidR="00AA0F7F" w:rsidRPr="0097605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52A40" w:rsidRPr="00976054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B52A40" w:rsidRPr="00976054">
        <w:rPr>
          <w:rFonts w:ascii="Arial" w:hAnsi="Arial" w:cs="Arial"/>
          <w:color w:val="000000"/>
          <w:sz w:val="28"/>
          <w:szCs w:val="28"/>
        </w:rPr>
        <w:t xml:space="preserve">Referida emenda abriu espaço para três parâmetros fundamentais: o primeiro estipulando limites de despesa com os servidores ativos e inativos; o segundo punindo os Estados e Municípios que não se adequassem aos limites; e o terceiro autorizando a exoneração de servidores, </w:t>
      </w:r>
      <w:r w:rsidR="00BE4D91" w:rsidRPr="00976054">
        <w:rPr>
          <w:rFonts w:ascii="Arial" w:hAnsi="Arial" w:cs="Arial"/>
          <w:color w:val="000000"/>
          <w:sz w:val="28"/>
          <w:szCs w:val="28"/>
        </w:rPr>
        <w:t>tanto</w:t>
      </w:r>
      <w:r w:rsidR="00B52A40" w:rsidRPr="00976054">
        <w:rPr>
          <w:rFonts w:ascii="Arial" w:hAnsi="Arial" w:cs="Arial"/>
          <w:color w:val="000000"/>
          <w:sz w:val="28"/>
          <w:szCs w:val="28"/>
        </w:rPr>
        <w:t xml:space="preserve"> não estáveis como também dos detentores de estabilidade. </w:t>
      </w:r>
      <w:r w:rsidR="00744C3A">
        <w:rPr>
          <w:rFonts w:ascii="Arial" w:hAnsi="Arial" w:cs="Arial"/>
          <w:color w:val="000000"/>
          <w:sz w:val="28"/>
          <w:szCs w:val="28"/>
        </w:rPr>
        <w:t xml:space="preserve"> E, como contraponto, </w:t>
      </w:r>
      <w:r>
        <w:rPr>
          <w:rFonts w:ascii="Arial" w:hAnsi="Arial" w:cs="Arial"/>
          <w:color w:val="000000"/>
          <w:sz w:val="28"/>
          <w:szCs w:val="28"/>
        </w:rPr>
        <w:t>retira</w:t>
      </w:r>
      <w:r w:rsidR="008828C5" w:rsidRPr="00976054">
        <w:rPr>
          <w:rFonts w:ascii="Arial" w:hAnsi="Arial" w:cs="Arial"/>
          <w:color w:val="000000"/>
          <w:sz w:val="28"/>
          <w:szCs w:val="28"/>
        </w:rPr>
        <w:t xml:space="preserve"> da limitação </w:t>
      </w:r>
      <w:proofErr w:type="gramStart"/>
      <w:r w:rsidR="00BE4D91" w:rsidRPr="00976054">
        <w:rPr>
          <w:rFonts w:ascii="Arial" w:hAnsi="Arial" w:cs="Arial"/>
          <w:color w:val="000000"/>
          <w:sz w:val="28"/>
          <w:szCs w:val="28"/>
        </w:rPr>
        <w:t>as</w:t>
      </w:r>
      <w:proofErr w:type="gramEnd"/>
      <w:r w:rsidR="008828C5" w:rsidRPr="00976054">
        <w:rPr>
          <w:rFonts w:ascii="Arial" w:hAnsi="Arial" w:cs="Arial"/>
          <w:color w:val="000000"/>
          <w:sz w:val="28"/>
          <w:szCs w:val="28"/>
        </w:rPr>
        <w:t xml:space="preserve"> despesas destinadas ao pagamento do serviço da dívida.</w:t>
      </w:r>
    </w:p>
    <w:p w:rsidR="00B52A40" w:rsidRPr="00976054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B52A40" w:rsidRPr="00976054">
        <w:rPr>
          <w:rFonts w:ascii="Arial" w:hAnsi="Arial" w:cs="Arial"/>
          <w:color w:val="000000"/>
          <w:sz w:val="28"/>
          <w:szCs w:val="28"/>
        </w:rPr>
        <w:t>Em maio de 2000 foi promulgada a Lei Complementar nº 101, que, com relação ao pessoal</w:t>
      </w:r>
      <w:r w:rsidR="008828C5" w:rsidRPr="00976054">
        <w:rPr>
          <w:rFonts w:ascii="Arial" w:hAnsi="Arial" w:cs="Arial"/>
          <w:color w:val="000000"/>
          <w:sz w:val="28"/>
          <w:szCs w:val="28"/>
        </w:rPr>
        <w:t xml:space="preserve"> </w:t>
      </w:r>
      <w:r w:rsidR="00B52A40" w:rsidRPr="00976054">
        <w:rPr>
          <w:rFonts w:ascii="Arial" w:hAnsi="Arial" w:cs="Arial"/>
          <w:color w:val="000000"/>
          <w:sz w:val="28"/>
          <w:szCs w:val="28"/>
        </w:rPr>
        <w:t xml:space="preserve">(1) </w:t>
      </w:r>
      <w:r>
        <w:rPr>
          <w:rFonts w:ascii="Arial" w:hAnsi="Arial" w:cs="Arial"/>
          <w:color w:val="000000"/>
          <w:sz w:val="28"/>
          <w:szCs w:val="28"/>
        </w:rPr>
        <w:t xml:space="preserve">determinou </w:t>
      </w:r>
      <w:r w:rsidR="00B52A40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>obediência a limites 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</w:t>
      </w:r>
      <w:r w:rsidR="00B52A40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condições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BE4D91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>tanto para as</w:t>
      </w:r>
      <w:r w:rsidR="00B52A40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despesas com pessoal</w:t>
      </w:r>
      <w:r w:rsidR="008828C5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BE4D91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como com </w:t>
      </w:r>
      <w:r w:rsidR="00B52A40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seguridade social (parágrafo 1º, art. 1º); (2) </w:t>
      </w:r>
      <w:r w:rsidR="005D21ED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>as despesas com pessoal incluem os terceirizados (parágrafo 1º, art. 18); (3)</w:t>
      </w:r>
      <w:r w:rsidR="008828C5" w:rsidRPr="009760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declara nulos os atos que importem em aumento de despesas com pessoal acima dos limites estipulados. Reafirma ainda a ausência de limitação para o pagamento do serviço da dívida.</w:t>
      </w:r>
      <w:r w:rsidR="00B52A40" w:rsidRPr="0097605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E0539A" w:rsidRPr="00976054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8828C5" w:rsidRPr="00976054">
        <w:rPr>
          <w:rFonts w:ascii="Arial" w:hAnsi="Arial" w:cs="Arial"/>
          <w:color w:val="000000"/>
          <w:sz w:val="28"/>
          <w:szCs w:val="28"/>
        </w:rPr>
        <w:t xml:space="preserve">Portanto, despesas com pessoal – e aí se inclui a criação de novos cargos, capazes de atender à demanda crescente pelos serviços públicos </w:t>
      </w:r>
      <w:r w:rsidR="00E0539A" w:rsidRPr="00976054">
        <w:rPr>
          <w:rFonts w:ascii="Arial" w:hAnsi="Arial" w:cs="Arial"/>
          <w:color w:val="000000"/>
          <w:sz w:val="28"/>
          <w:szCs w:val="28"/>
        </w:rPr>
        <w:t xml:space="preserve">bem como a recomposição salarial </w:t>
      </w:r>
      <w:r w:rsidR="008828C5" w:rsidRPr="00976054">
        <w:rPr>
          <w:rFonts w:ascii="Arial" w:hAnsi="Arial" w:cs="Arial"/>
          <w:color w:val="000000"/>
          <w:sz w:val="28"/>
          <w:szCs w:val="28"/>
        </w:rPr>
        <w:t xml:space="preserve">– estão estritamente controladas, enquanto que </w:t>
      </w:r>
      <w:r w:rsidR="00E0539A" w:rsidRPr="00976054">
        <w:rPr>
          <w:rFonts w:ascii="Arial" w:hAnsi="Arial" w:cs="Arial"/>
          <w:color w:val="000000"/>
          <w:sz w:val="28"/>
          <w:szCs w:val="28"/>
        </w:rPr>
        <w:t>para o mercado financeiro o pagamento da dívida é garantido.</w:t>
      </w:r>
    </w:p>
    <w:p w:rsidR="00E0539A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E0539A" w:rsidRPr="00976054">
        <w:rPr>
          <w:rFonts w:ascii="Arial" w:hAnsi="Arial" w:cs="Arial"/>
          <w:color w:val="000000"/>
          <w:sz w:val="28"/>
          <w:szCs w:val="28"/>
        </w:rPr>
        <w:t>Trata-se, em essência, do conceito de Estado mínimo, destinado a garantir os serviços públicos considerados essenciais como a segurança (representada pelas Forças Armadas e policiais), os sistemas legislativo e judiciário, deixando para o mercado todas as demais atribuições.</w:t>
      </w:r>
    </w:p>
    <w:p w:rsidR="00744C3A" w:rsidRPr="00976054" w:rsidRDefault="00744C3A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 xml:space="preserve">Assim, o legislador atende a interesses políticos, no caso os que privilegiam o capital em detrimento dos trabalhadores.  </w:t>
      </w:r>
    </w:p>
    <w:p w:rsidR="00451DE0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BE4D91" w:rsidRPr="00976054">
        <w:rPr>
          <w:rFonts w:ascii="Arial" w:hAnsi="Arial" w:cs="Arial"/>
          <w:color w:val="000000"/>
          <w:sz w:val="28"/>
          <w:szCs w:val="28"/>
        </w:rPr>
        <w:t xml:space="preserve">Portanto, o exercício político para a garantia de direitos mínimos e um Estado voltado para os interesses do capital estão, </w:t>
      </w:r>
      <w:r w:rsidR="002E2E7D">
        <w:rPr>
          <w:rFonts w:ascii="Arial" w:hAnsi="Arial" w:cs="Arial"/>
          <w:color w:val="000000"/>
          <w:sz w:val="28"/>
          <w:szCs w:val="28"/>
        </w:rPr>
        <w:t>mesmo</w:t>
      </w:r>
      <w:r w:rsidR="00BE4D91" w:rsidRPr="00976054">
        <w:rPr>
          <w:rFonts w:ascii="Arial" w:hAnsi="Arial" w:cs="Arial"/>
          <w:color w:val="000000"/>
          <w:sz w:val="28"/>
          <w:szCs w:val="28"/>
        </w:rPr>
        <w:t xml:space="preserve"> resumidamente, bem claros. Resta uma pergunta, que deve ser respondida agora: </w:t>
      </w:r>
    </w:p>
    <w:p w:rsidR="00BE4D91" w:rsidRPr="00976054" w:rsidRDefault="00BE4D91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BE4D91" w:rsidRPr="00976054" w:rsidRDefault="00476896" w:rsidP="00976054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76054">
        <w:rPr>
          <w:rFonts w:ascii="Arial" w:hAnsi="Arial" w:cs="Arial"/>
          <w:b/>
          <w:color w:val="000000"/>
          <w:sz w:val="28"/>
          <w:szCs w:val="28"/>
        </w:rPr>
        <w:t xml:space="preserve">COMO </w:t>
      </w:r>
      <w:r w:rsidR="00BE4D91" w:rsidRPr="00976054">
        <w:rPr>
          <w:rFonts w:ascii="Arial" w:hAnsi="Arial" w:cs="Arial"/>
          <w:b/>
          <w:color w:val="000000"/>
          <w:sz w:val="28"/>
          <w:szCs w:val="28"/>
        </w:rPr>
        <w:t>OS SERVIDORES</w:t>
      </w:r>
      <w:r w:rsidRPr="00976054">
        <w:rPr>
          <w:rFonts w:ascii="Arial" w:hAnsi="Arial" w:cs="Arial"/>
          <w:b/>
          <w:color w:val="000000"/>
          <w:sz w:val="28"/>
          <w:szCs w:val="28"/>
        </w:rPr>
        <w:t xml:space="preserve"> ENFRENTARÃO ESTA LUTA</w:t>
      </w:r>
      <w:r w:rsidR="00BE4D91" w:rsidRPr="00976054">
        <w:rPr>
          <w:rFonts w:ascii="Arial" w:hAnsi="Arial" w:cs="Arial"/>
          <w:b/>
          <w:color w:val="000000"/>
          <w:sz w:val="28"/>
          <w:szCs w:val="28"/>
        </w:rPr>
        <w:t>?</w:t>
      </w:r>
    </w:p>
    <w:p w:rsidR="00476896" w:rsidRPr="00976054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476896" w:rsidRPr="00976054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RIMEIRO</w:t>
      </w:r>
      <w:r w:rsidR="00476896" w:rsidRPr="00976054">
        <w:rPr>
          <w:rFonts w:ascii="Arial" w:hAnsi="Arial" w:cs="Arial"/>
          <w:color w:val="000000"/>
          <w:sz w:val="28"/>
          <w:szCs w:val="28"/>
        </w:rPr>
        <w:t>, nos</w:t>
      </w:r>
      <w:r w:rsidR="00C07563" w:rsidRPr="00976054">
        <w:rPr>
          <w:rFonts w:ascii="Arial" w:hAnsi="Arial" w:cs="Arial"/>
          <w:color w:val="000000"/>
          <w:sz w:val="28"/>
          <w:szCs w:val="28"/>
        </w:rPr>
        <w:t xml:space="preserve"> reconhecendo</w:t>
      </w:r>
      <w:r w:rsidR="00476896" w:rsidRPr="00976054">
        <w:rPr>
          <w:rFonts w:ascii="Arial" w:hAnsi="Arial" w:cs="Arial"/>
          <w:color w:val="000000"/>
          <w:sz w:val="28"/>
          <w:szCs w:val="28"/>
        </w:rPr>
        <w:t xml:space="preserve"> como trabalhadores que prestam um serviço à sociedade e, portanto, qualquer ameaça aos direitos sociais nos atinge </w:t>
      </w:r>
      <w:r w:rsidR="00132B00" w:rsidRPr="00976054">
        <w:rPr>
          <w:rFonts w:ascii="Arial" w:hAnsi="Arial" w:cs="Arial"/>
          <w:color w:val="000000"/>
          <w:sz w:val="28"/>
          <w:szCs w:val="28"/>
        </w:rPr>
        <w:t xml:space="preserve">e nos diminui. Assumindo que, pelo trabalho prestado, recebemos a </w:t>
      </w:r>
      <w:r w:rsidR="00476896" w:rsidRPr="00976054">
        <w:rPr>
          <w:rFonts w:ascii="Arial" w:hAnsi="Arial" w:cs="Arial"/>
          <w:color w:val="000000"/>
          <w:sz w:val="28"/>
          <w:szCs w:val="28"/>
        </w:rPr>
        <w:t>contraprestação mediante salário</w:t>
      </w:r>
      <w:r w:rsidR="00132B00" w:rsidRPr="00976054">
        <w:rPr>
          <w:rFonts w:ascii="Arial" w:hAnsi="Arial" w:cs="Arial"/>
          <w:color w:val="000000"/>
          <w:sz w:val="28"/>
          <w:szCs w:val="28"/>
        </w:rPr>
        <w:t>. Somos, assim, assalariados, e o que nos diferencia dos trabalhadores da iniciativa privada não são as horas de estudo destinadas a superar os desafios de um concurso, mas a estabilidade (que, como vimos acima,</w:t>
      </w:r>
      <w:r w:rsidR="00744C3A">
        <w:rPr>
          <w:rFonts w:ascii="Arial" w:hAnsi="Arial" w:cs="Arial"/>
          <w:color w:val="000000"/>
          <w:sz w:val="28"/>
          <w:szCs w:val="28"/>
        </w:rPr>
        <w:t xml:space="preserve"> </w:t>
      </w:r>
      <w:r w:rsidR="00132B00" w:rsidRPr="00976054">
        <w:rPr>
          <w:rFonts w:ascii="Arial" w:hAnsi="Arial" w:cs="Arial"/>
          <w:color w:val="000000"/>
          <w:sz w:val="28"/>
          <w:szCs w:val="28"/>
        </w:rPr>
        <w:t xml:space="preserve">está </w:t>
      </w:r>
      <w:proofErr w:type="gramStart"/>
      <w:r w:rsidR="00132B00" w:rsidRPr="00976054">
        <w:rPr>
          <w:rFonts w:ascii="Arial" w:hAnsi="Arial" w:cs="Arial"/>
          <w:color w:val="000000"/>
          <w:sz w:val="28"/>
          <w:szCs w:val="28"/>
        </w:rPr>
        <w:t>ameaçada</w:t>
      </w:r>
      <w:proofErr w:type="gramEnd"/>
      <w:r w:rsidR="00132B00" w:rsidRPr="00976054">
        <w:rPr>
          <w:rFonts w:ascii="Arial" w:hAnsi="Arial" w:cs="Arial"/>
          <w:color w:val="000000"/>
          <w:sz w:val="28"/>
          <w:szCs w:val="28"/>
        </w:rPr>
        <w:t xml:space="preserve">), que </w:t>
      </w:r>
      <w:r w:rsidR="002E2E7D">
        <w:rPr>
          <w:rFonts w:ascii="Arial" w:hAnsi="Arial" w:cs="Arial"/>
          <w:color w:val="000000"/>
          <w:sz w:val="28"/>
          <w:szCs w:val="28"/>
        </w:rPr>
        <w:t>deveria dar mais vigor na</w:t>
      </w:r>
      <w:r w:rsidR="00132B00" w:rsidRPr="00976054">
        <w:rPr>
          <w:rFonts w:ascii="Arial" w:hAnsi="Arial" w:cs="Arial"/>
          <w:color w:val="000000"/>
          <w:sz w:val="28"/>
          <w:szCs w:val="28"/>
        </w:rPr>
        <w:t xml:space="preserve"> luta contra a retirada de direitos</w:t>
      </w:r>
      <w:r w:rsidR="00744C3A">
        <w:rPr>
          <w:rFonts w:ascii="Arial" w:hAnsi="Arial" w:cs="Arial"/>
          <w:color w:val="000000"/>
          <w:sz w:val="28"/>
          <w:szCs w:val="28"/>
        </w:rPr>
        <w:t xml:space="preserve"> (igualmente sempre sob ameaça)</w:t>
      </w:r>
      <w:r w:rsidR="00132B00" w:rsidRPr="00976054">
        <w:rPr>
          <w:rFonts w:ascii="Arial" w:hAnsi="Arial" w:cs="Arial"/>
          <w:color w:val="000000"/>
          <w:sz w:val="28"/>
          <w:szCs w:val="28"/>
        </w:rPr>
        <w:t xml:space="preserve">.  </w:t>
      </w:r>
    </w:p>
    <w:p w:rsidR="00C07563" w:rsidRPr="00976054" w:rsidRDefault="00451DE0" w:rsidP="00976054"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132B00" w:rsidRPr="00976054">
        <w:rPr>
          <w:rFonts w:ascii="Arial" w:hAnsi="Arial" w:cs="Arial"/>
          <w:color w:val="000000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>EGUNDO</w:t>
      </w:r>
      <w:r w:rsidR="00132B00" w:rsidRPr="00976054">
        <w:rPr>
          <w:rFonts w:ascii="Arial" w:hAnsi="Arial" w:cs="Arial"/>
          <w:color w:val="000000"/>
          <w:sz w:val="28"/>
          <w:szCs w:val="28"/>
        </w:rPr>
        <w:t xml:space="preserve">, </w:t>
      </w:r>
      <w:r w:rsidR="00140E50">
        <w:rPr>
          <w:rFonts w:ascii="Arial" w:hAnsi="Arial" w:cs="Arial"/>
          <w:color w:val="000000"/>
          <w:sz w:val="28"/>
          <w:szCs w:val="28"/>
        </w:rPr>
        <w:t>entendendo</w:t>
      </w:r>
      <w:r w:rsidR="00C07563" w:rsidRPr="00976054">
        <w:rPr>
          <w:rFonts w:ascii="Arial" w:hAnsi="Arial" w:cs="Arial"/>
          <w:color w:val="000000"/>
          <w:sz w:val="28"/>
          <w:szCs w:val="28"/>
        </w:rPr>
        <w:t xml:space="preserve"> o sindicato </w:t>
      </w:r>
      <w:r w:rsidR="00140E50">
        <w:rPr>
          <w:rFonts w:ascii="Arial" w:hAnsi="Arial" w:cs="Arial"/>
          <w:color w:val="000000"/>
          <w:sz w:val="28"/>
          <w:szCs w:val="28"/>
        </w:rPr>
        <w:t>como</w:t>
      </w:r>
      <w:r w:rsidR="00C07563" w:rsidRPr="00976054">
        <w:rPr>
          <w:rFonts w:ascii="Arial" w:hAnsi="Arial" w:cs="Arial"/>
          <w:color w:val="000000"/>
          <w:sz w:val="28"/>
          <w:szCs w:val="28"/>
        </w:rPr>
        <w:t xml:space="preserve"> instrumento de luta, e privilegia</w:t>
      </w:r>
      <w:r>
        <w:rPr>
          <w:rFonts w:ascii="Arial" w:hAnsi="Arial" w:cs="Arial"/>
          <w:color w:val="000000"/>
          <w:sz w:val="28"/>
          <w:szCs w:val="28"/>
        </w:rPr>
        <w:t>ndo</w:t>
      </w:r>
      <w:r w:rsidR="00C07563" w:rsidRPr="00976054">
        <w:rPr>
          <w:rFonts w:ascii="Arial" w:hAnsi="Arial" w:cs="Arial"/>
          <w:color w:val="000000"/>
          <w:sz w:val="28"/>
          <w:szCs w:val="28"/>
        </w:rPr>
        <w:t xml:space="preserve"> a discussão política e a construção da consciência como trabalhadores no seu interior. Quando ficamos isolados nos nossos afazeres e interesses pessoais, quando nos furtamos de </w:t>
      </w:r>
      <w:r w:rsidR="002E2E7D">
        <w:rPr>
          <w:rFonts w:ascii="Arial" w:hAnsi="Arial" w:cs="Arial"/>
          <w:color w:val="000000"/>
          <w:sz w:val="28"/>
          <w:szCs w:val="28"/>
        </w:rPr>
        <w:t>aprofundar a discussão</w:t>
      </w:r>
      <w:r w:rsidR="00C07563" w:rsidRPr="00976054">
        <w:rPr>
          <w:rFonts w:ascii="Arial" w:hAnsi="Arial" w:cs="Arial"/>
          <w:color w:val="000000"/>
          <w:sz w:val="28"/>
          <w:szCs w:val="28"/>
        </w:rPr>
        <w:t xml:space="preserve"> política, de construir uma proposta que atenda aos nossos interesses, </w:t>
      </w:r>
      <w:r w:rsidR="002E2E7D">
        <w:rPr>
          <w:rFonts w:ascii="Arial" w:hAnsi="Arial" w:cs="Arial"/>
          <w:color w:val="000000"/>
          <w:sz w:val="28"/>
          <w:szCs w:val="28"/>
        </w:rPr>
        <w:t>prevalecerão o</w:t>
      </w:r>
      <w:r w:rsidR="00C07563" w:rsidRPr="00976054">
        <w:rPr>
          <w:rFonts w:ascii="Arial" w:hAnsi="Arial" w:cs="Arial"/>
          <w:color w:val="000000"/>
          <w:sz w:val="28"/>
          <w:szCs w:val="28"/>
        </w:rPr>
        <w:t>s interesses contrários aos nossos.</w:t>
      </w:r>
    </w:p>
    <w:p w:rsidR="00451DE0" w:rsidRDefault="00451DE0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132B00" w:rsidRPr="00976054">
        <w:rPr>
          <w:rFonts w:ascii="Arial" w:hAnsi="Arial" w:cs="Arial"/>
          <w:color w:val="000000"/>
          <w:sz w:val="28"/>
          <w:szCs w:val="28"/>
        </w:rPr>
        <w:t>T</w:t>
      </w:r>
      <w:r>
        <w:rPr>
          <w:rFonts w:ascii="Arial" w:hAnsi="Arial" w:cs="Arial"/>
          <w:color w:val="000000"/>
          <w:sz w:val="28"/>
          <w:szCs w:val="28"/>
        </w:rPr>
        <w:t>ERCEIRO</w:t>
      </w:r>
      <w:r w:rsidR="00132B00" w:rsidRPr="00976054">
        <w:rPr>
          <w:rFonts w:ascii="Arial" w:hAnsi="Arial" w:cs="Arial"/>
          <w:color w:val="000000"/>
          <w:sz w:val="28"/>
          <w:szCs w:val="28"/>
        </w:rPr>
        <w:t xml:space="preserve">, </w:t>
      </w:r>
      <w:r w:rsidR="00C07563" w:rsidRPr="00976054">
        <w:rPr>
          <w:rFonts w:ascii="Arial" w:hAnsi="Arial" w:cs="Arial"/>
          <w:color w:val="000000"/>
          <w:sz w:val="28"/>
          <w:szCs w:val="28"/>
        </w:rPr>
        <w:t>construindo a unidade de todos os trabalhadores do serviço público federal na luta</w:t>
      </w:r>
      <w:r w:rsidR="00140E50">
        <w:rPr>
          <w:rFonts w:ascii="Arial" w:hAnsi="Arial" w:cs="Arial"/>
          <w:color w:val="000000"/>
          <w:sz w:val="28"/>
          <w:szCs w:val="28"/>
        </w:rPr>
        <w:t xml:space="preserve"> pela data-base</w:t>
      </w:r>
      <w:r w:rsidR="00744C3A">
        <w:rPr>
          <w:rFonts w:ascii="Arial" w:hAnsi="Arial" w:cs="Arial"/>
          <w:color w:val="000000"/>
          <w:sz w:val="28"/>
          <w:szCs w:val="28"/>
        </w:rPr>
        <w:t>. Isto impõe nossa reflexão sobre a prevalência das propostas que interessam a parcela da categoria</w:t>
      </w:r>
      <w:r w:rsidR="002E2E7D">
        <w:rPr>
          <w:rFonts w:ascii="Arial" w:hAnsi="Arial" w:cs="Arial"/>
          <w:color w:val="000000"/>
          <w:sz w:val="28"/>
          <w:szCs w:val="28"/>
        </w:rPr>
        <w:t xml:space="preserve"> em detrimento da luta maior.</w:t>
      </w:r>
    </w:p>
    <w:p w:rsidR="002E2E7D" w:rsidRPr="00976054" w:rsidRDefault="002E2E7D" w:rsidP="0097605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132B00" w:rsidRPr="00976054" w:rsidRDefault="001432C0" w:rsidP="00976054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976054">
        <w:rPr>
          <w:rFonts w:ascii="Arial" w:hAnsi="Arial" w:cs="Arial"/>
          <w:b/>
          <w:sz w:val="28"/>
          <w:szCs w:val="28"/>
        </w:rPr>
        <w:t>PROPOSTAS</w:t>
      </w:r>
    </w:p>
    <w:p w:rsidR="001432C0" w:rsidRPr="00976054" w:rsidRDefault="001432C0" w:rsidP="00976054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976054">
        <w:rPr>
          <w:rFonts w:ascii="Arial" w:hAnsi="Arial" w:cs="Arial"/>
          <w:b/>
          <w:sz w:val="28"/>
          <w:szCs w:val="28"/>
        </w:rPr>
        <w:t xml:space="preserve">1. </w:t>
      </w:r>
      <w:r w:rsidR="00976054" w:rsidRPr="00976054">
        <w:rPr>
          <w:rFonts w:ascii="Arial" w:hAnsi="Arial" w:cs="Arial"/>
          <w:b/>
          <w:sz w:val="28"/>
          <w:szCs w:val="28"/>
        </w:rPr>
        <w:t>Discussão nos três ramos do Judiciário Federal sobre o significado e a importância para a categoria da luta pela data-base;</w:t>
      </w:r>
    </w:p>
    <w:p w:rsidR="001432C0" w:rsidRPr="00976054" w:rsidRDefault="001432C0" w:rsidP="00976054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976054">
        <w:rPr>
          <w:rFonts w:ascii="Arial" w:hAnsi="Arial" w:cs="Arial"/>
          <w:b/>
          <w:sz w:val="28"/>
          <w:szCs w:val="28"/>
        </w:rPr>
        <w:t>2. Realizar eventos específicos para a discussão do tema, que abordem as suas diferentes percepções, a fim de instrumentalizar a luta;</w:t>
      </w:r>
    </w:p>
    <w:p w:rsidR="00976054" w:rsidRPr="00976054" w:rsidRDefault="00976054" w:rsidP="00976054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976054">
        <w:rPr>
          <w:rFonts w:ascii="Arial" w:hAnsi="Arial" w:cs="Arial"/>
          <w:b/>
          <w:sz w:val="28"/>
          <w:szCs w:val="28"/>
        </w:rPr>
        <w:lastRenderedPageBreak/>
        <w:t>3. Participar e fortalecer os fóruns estaduais e federais que articulam a luta pela data-base;</w:t>
      </w:r>
    </w:p>
    <w:p w:rsidR="00451DE0" w:rsidRDefault="00976054" w:rsidP="00451DE0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976054">
        <w:rPr>
          <w:rFonts w:ascii="Arial" w:hAnsi="Arial" w:cs="Arial"/>
          <w:b/>
          <w:sz w:val="28"/>
          <w:szCs w:val="28"/>
        </w:rPr>
        <w:t xml:space="preserve">4. Defesa intransigente dos direitos: NENHUM DIREITO A MENOS! </w:t>
      </w:r>
    </w:p>
    <w:p w:rsidR="002E2E7D" w:rsidRDefault="002E2E7D" w:rsidP="00451DE0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:rsidR="002E2E7D" w:rsidRPr="002E2E7D" w:rsidRDefault="002E2E7D" w:rsidP="00451DE0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2E2E7D">
        <w:rPr>
          <w:rFonts w:ascii="Arial" w:hAnsi="Arial" w:cs="Arial"/>
        </w:rPr>
        <w:t>Florianópolis, 12 de setembro de 2016</w:t>
      </w:r>
      <w:r>
        <w:rPr>
          <w:rFonts w:ascii="Arial" w:hAnsi="Arial" w:cs="Arial"/>
        </w:rPr>
        <w:t>.</w:t>
      </w:r>
    </w:p>
    <w:p w:rsidR="002E2E7D" w:rsidRPr="002E2E7D" w:rsidRDefault="002E2E7D" w:rsidP="00451DE0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2E2E7D">
        <w:rPr>
          <w:rFonts w:ascii="Arial" w:hAnsi="Arial" w:cs="Arial"/>
        </w:rPr>
        <w:t>Denise Zavarize</w:t>
      </w:r>
    </w:p>
    <w:p w:rsidR="000134B2" w:rsidRDefault="00140E50" w:rsidP="00451DE0">
      <w:pPr>
        <w:pStyle w:val="NormalWeb"/>
        <w:shd w:val="clear" w:color="auto" w:fill="FFFFFF"/>
        <w:jc w:val="both"/>
      </w:pPr>
      <w:r>
        <w:rPr>
          <w:sz w:val="26"/>
          <w:szCs w:val="26"/>
        </w:rPr>
        <w:t xml:space="preserve"> </w:t>
      </w:r>
      <w:r w:rsidR="002E2E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</w:p>
    <w:p w:rsidR="000134B2" w:rsidRDefault="00140E50" w:rsidP="00976054">
      <w:pPr>
        <w:spacing w:before="100" w:beforeAutospacing="1"/>
        <w:ind w:left="860"/>
        <w:jc w:val="both"/>
      </w:pPr>
      <w:r>
        <w:rPr>
          <w:b/>
          <w:sz w:val="26"/>
          <w:szCs w:val="26"/>
        </w:rPr>
        <w:t xml:space="preserve">       </w:t>
      </w:r>
    </w:p>
    <w:p w:rsidR="002C6089" w:rsidRDefault="002C6089" w:rsidP="00976054">
      <w:pPr>
        <w:spacing w:before="100" w:beforeAutospacing="1"/>
        <w:jc w:val="both"/>
      </w:pPr>
    </w:p>
    <w:sectPr w:rsidR="002C6089" w:rsidSect="00863A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79C5"/>
    <w:multiLevelType w:val="multilevel"/>
    <w:tmpl w:val="AB961FD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B2"/>
    <w:rsid w:val="000134B2"/>
    <w:rsid w:val="00132B00"/>
    <w:rsid w:val="00140E50"/>
    <w:rsid w:val="001432C0"/>
    <w:rsid w:val="00284B31"/>
    <w:rsid w:val="002C6089"/>
    <w:rsid w:val="002E2E7D"/>
    <w:rsid w:val="003704F0"/>
    <w:rsid w:val="00451DE0"/>
    <w:rsid w:val="00463578"/>
    <w:rsid w:val="00476896"/>
    <w:rsid w:val="005647E7"/>
    <w:rsid w:val="0058229E"/>
    <w:rsid w:val="005D21ED"/>
    <w:rsid w:val="005D6E12"/>
    <w:rsid w:val="0067560A"/>
    <w:rsid w:val="00691E1E"/>
    <w:rsid w:val="00744C3A"/>
    <w:rsid w:val="00771565"/>
    <w:rsid w:val="00777512"/>
    <w:rsid w:val="007A6F47"/>
    <w:rsid w:val="00831BAD"/>
    <w:rsid w:val="00863AA5"/>
    <w:rsid w:val="008828C5"/>
    <w:rsid w:val="00976054"/>
    <w:rsid w:val="00AA0F7F"/>
    <w:rsid w:val="00B21831"/>
    <w:rsid w:val="00B52A40"/>
    <w:rsid w:val="00BE4D91"/>
    <w:rsid w:val="00C07563"/>
    <w:rsid w:val="00C7143B"/>
    <w:rsid w:val="00CF2AF3"/>
    <w:rsid w:val="00E0539A"/>
    <w:rsid w:val="00F2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2C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704F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647E7"/>
  </w:style>
  <w:style w:type="character" w:styleId="Hyperlink">
    <w:name w:val="Hyperlink"/>
    <w:basedOn w:val="Fontepargpadro"/>
    <w:uiPriority w:val="99"/>
    <w:semiHidden/>
    <w:unhideWhenUsed/>
    <w:rsid w:val="005647E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714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2C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704F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647E7"/>
  </w:style>
  <w:style w:type="character" w:styleId="Hyperlink">
    <w:name w:val="Hyperlink"/>
    <w:basedOn w:val="Fontepargpadro"/>
    <w:uiPriority w:val="99"/>
    <w:semiHidden/>
    <w:unhideWhenUsed/>
    <w:rsid w:val="005647E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71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7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Jaison e Elâine</dc:creator>
  <cp:lastModifiedBy>Jeane</cp:lastModifiedBy>
  <cp:revision>2</cp:revision>
  <dcterms:created xsi:type="dcterms:W3CDTF">2016-09-15T21:09:00Z</dcterms:created>
  <dcterms:modified xsi:type="dcterms:W3CDTF">2016-09-15T21:09:00Z</dcterms:modified>
</cp:coreProperties>
</file>