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8CD" w:rsidRDefault="005D3C7C">
      <w:pPr>
        <w:spacing w:before="200"/>
        <w:ind w:firstLine="0"/>
        <w:jc w:val="center"/>
        <w:rPr>
          <w:b/>
        </w:rPr>
      </w:pPr>
      <w:bookmarkStart w:id="0" w:name="_GoBack"/>
      <w:bookmarkEnd w:id="0"/>
      <w:r>
        <w:rPr>
          <w:b/>
        </w:rPr>
        <w:t>RESOLUÇÃO CSJT Nº XX , DE    DE           DE 2021.</w:t>
      </w:r>
    </w:p>
    <w:p w:rsidR="00D078CD" w:rsidRDefault="00D078CD">
      <w:pPr>
        <w:spacing w:before="200"/>
        <w:ind w:left="3969" w:firstLine="1133"/>
        <w:jc w:val="center"/>
      </w:pPr>
    </w:p>
    <w:p w:rsidR="00D078CD" w:rsidRDefault="005D3C7C">
      <w:pPr>
        <w:widowControl w:val="0"/>
        <w:pBdr>
          <w:top w:val="nil"/>
          <w:left w:val="nil"/>
          <w:bottom w:val="nil"/>
          <w:right w:val="nil"/>
          <w:between w:val="nil"/>
        </w:pBdr>
        <w:tabs>
          <w:tab w:val="left" w:pos="4536"/>
        </w:tabs>
        <w:spacing w:before="200"/>
        <w:ind w:left="4536" w:firstLine="0"/>
      </w:pPr>
      <w:r>
        <w:t>Dispõe sobre a padronização da estrutura organizacional e de pessoal e sobre a distribuição da força de trabalho nos órgãos da Justiça do Trabalho de primeiro e segundo graus e dá outras providências.</w:t>
      </w:r>
    </w:p>
    <w:p w:rsidR="00D078CD" w:rsidRDefault="00D078CD">
      <w:pPr>
        <w:widowControl w:val="0"/>
        <w:pBdr>
          <w:top w:val="nil"/>
          <w:left w:val="nil"/>
          <w:bottom w:val="nil"/>
          <w:right w:val="nil"/>
          <w:between w:val="nil"/>
        </w:pBdr>
        <w:tabs>
          <w:tab w:val="left" w:pos="4536"/>
        </w:tabs>
        <w:spacing w:before="200"/>
        <w:ind w:left="3969" w:firstLine="1133"/>
      </w:pPr>
    </w:p>
    <w:p w:rsidR="00D078CD" w:rsidRDefault="00D078CD">
      <w:pPr>
        <w:widowControl w:val="0"/>
        <w:pBdr>
          <w:top w:val="nil"/>
          <w:left w:val="nil"/>
          <w:bottom w:val="nil"/>
          <w:right w:val="nil"/>
          <w:between w:val="nil"/>
        </w:pBdr>
        <w:tabs>
          <w:tab w:val="left" w:pos="4536"/>
        </w:tabs>
        <w:spacing w:before="200"/>
        <w:ind w:left="3969" w:firstLine="1133"/>
        <w:rPr>
          <w:sz w:val="22"/>
          <w:szCs w:val="22"/>
        </w:rPr>
      </w:pPr>
    </w:p>
    <w:p w:rsidR="00D078CD" w:rsidRDefault="005D3C7C">
      <w:pPr>
        <w:widowControl w:val="0"/>
        <w:spacing w:before="120" w:after="120" w:line="360" w:lineRule="auto"/>
        <w:ind w:firstLine="1134"/>
      </w:pPr>
      <w:r>
        <w:t xml:space="preserve">O </w:t>
      </w:r>
      <w:r>
        <w:rPr>
          <w:b/>
        </w:rPr>
        <w:t>CONSELHO SUPERIOR DA JUSTIÇA DO TRABALHO</w:t>
      </w:r>
      <w:r>
        <w:t>, em sessão ordinária hoje realizada, sob a Presidência da Exma. Ministra Maria Cristina Irigoyen Peduzzi, presentes os Exmos. Conselheiros...,</w:t>
      </w:r>
    </w:p>
    <w:p w:rsidR="00D078CD" w:rsidRDefault="005D3C7C">
      <w:pPr>
        <w:spacing w:before="200" w:after="240" w:line="360" w:lineRule="auto"/>
        <w:ind w:firstLine="1134"/>
      </w:pPr>
      <w:r>
        <w:rPr>
          <w:b/>
        </w:rPr>
        <w:t>Considerando</w:t>
      </w:r>
      <w:r>
        <w:rPr>
          <w:b/>
          <w:color w:val="548DD4"/>
        </w:rPr>
        <w:t xml:space="preserve"> </w:t>
      </w:r>
      <w:r>
        <w:t>ser o Conselho Superior da Justiça do Trabalho o órgão central do sistema da Justiça do Trabalho de primeiro e segundo graus, nos termos do art. 111-A, inc. II e § 2º, da Constituição da República;</w:t>
      </w:r>
    </w:p>
    <w:p w:rsidR="00D078CD" w:rsidRDefault="005D3C7C">
      <w:pPr>
        <w:spacing w:before="200" w:line="360" w:lineRule="auto"/>
        <w:ind w:firstLine="1134"/>
      </w:pPr>
      <w:r>
        <w:rPr>
          <w:b/>
        </w:rPr>
        <w:t xml:space="preserve">considerando </w:t>
      </w:r>
      <w:r>
        <w:t>a Resolução CNJ nº 219, de 26 de abril de 2016, que dispõe sobre a distribuição de servidores, de cargos em comissão e de funções de confiança nos órgãos do Poder Judiciário de primeiro e segundo graus;</w:t>
      </w:r>
    </w:p>
    <w:p w:rsidR="00D078CD" w:rsidRDefault="005D3C7C">
      <w:pPr>
        <w:spacing w:before="200" w:line="360" w:lineRule="auto"/>
        <w:ind w:firstLine="1134"/>
      </w:pPr>
      <w:r>
        <w:rPr>
          <w:b/>
        </w:rPr>
        <w:t xml:space="preserve">considerando </w:t>
      </w:r>
      <w:r>
        <w:t>a importância de replicar as políticas públicas judiciárias concebidas pelo Conselho Nacional de Justiça no âmbito da Justiça do Trabalho, com a adequação das suas particularidades gerenciais e administrativas;</w:t>
      </w:r>
    </w:p>
    <w:p w:rsidR="00D078CD" w:rsidRDefault="005D3C7C">
      <w:pPr>
        <w:widowControl w:val="0"/>
        <w:spacing w:before="200" w:line="360" w:lineRule="auto"/>
        <w:ind w:firstLine="1134"/>
      </w:pPr>
      <w:r>
        <w:rPr>
          <w:b/>
        </w:rPr>
        <w:t xml:space="preserve">considerando </w:t>
      </w:r>
      <w:r>
        <w:t>que eficiência operacional e gestão de pessoas são temas estratégicos do Poder Judiciário;</w:t>
      </w:r>
    </w:p>
    <w:p w:rsidR="00D078CD" w:rsidRDefault="00D078CD">
      <w:pPr>
        <w:spacing w:before="200" w:line="360" w:lineRule="auto"/>
        <w:ind w:firstLine="1134"/>
      </w:pPr>
    </w:p>
    <w:p w:rsidR="00D078CD" w:rsidRDefault="005D3C7C">
      <w:pPr>
        <w:spacing w:before="200" w:line="360" w:lineRule="auto"/>
        <w:ind w:firstLine="1134"/>
      </w:pPr>
      <w:r>
        <w:rPr>
          <w:b/>
        </w:rPr>
        <w:t xml:space="preserve">considerando </w:t>
      </w:r>
      <w:r>
        <w:t>a adoção do Processo Judicial Eletrônico (PJe-JT) em toda a Justiça do Trabalho de primeiro e segundo graus;</w:t>
      </w:r>
    </w:p>
    <w:p w:rsidR="00D078CD" w:rsidRDefault="005D3C7C">
      <w:pPr>
        <w:pBdr>
          <w:top w:val="nil"/>
          <w:left w:val="nil"/>
          <w:bottom w:val="nil"/>
          <w:right w:val="nil"/>
          <w:between w:val="nil"/>
        </w:pBdr>
        <w:spacing w:before="200" w:line="360" w:lineRule="auto"/>
        <w:ind w:firstLine="1134"/>
      </w:pPr>
      <w:r>
        <w:rPr>
          <w:b/>
        </w:rPr>
        <w:t xml:space="preserve">considerando </w:t>
      </w:r>
      <w:r>
        <w:t>os estudos apresentados pelo Grupo de Trabalho instituído pelo ATO CSJT.GP.SG Nº 92, de 6 de maio de 2019, com os subsídios fornecidos pela Equipe Técnica Multidisciplinar, instituída pelo ATO CONJUNTO TST.CSJT.GP.SG.SGPES Nº 30, de 23 de junho de 2020;</w:t>
      </w:r>
    </w:p>
    <w:p w:rsidR="00D078CD" w:rsidRDefault="005D3C7C">
      <w:pPr>
        <w:pBdr>
          <w:top w:val="nil"/>
          <w:left w:val="nil"/>
          <w:bottom w:val="nil"/>
          <w:right w:val="nil"/>
          <w:between w:val="nil"/>
        </w:pBdr>
        <w:spacing w:before="200" w:line="360" w:lineRule="auto"/>
        <w:ind w:firstLine="1134"/>
      </w:pPr>
      <w:r>
        <w:rPr>
          <w:b/>
        </w:rPr>
        <w:t>considerando</w:t>
      </w:r>
      <w:r>
        <w:t xml:space="preserve"> a decisão proferida nos autos do Processo CSJT-AN-....2021.5.90.0000,</w:t>
      </w:r>
    </w:p>
    <w:p w:rsidR="00D078CD" w:rsidRDefault="00D078CD">
      <w:pPr>
        <w:pBdr>
          <w:top w:val="nil"/>
          <w:left w:val="nil"/>
          <w:bottom w:val="nil"/>
          <w:right w:val="nil"/>
          <w:between w:val="nil"/>
        </w:pBdr>
        <w:spacing w:before="200" w:line="360" w:lineRule="auto"/>
        <w:ind w:firstLine="1134"/>
      </w:pPr>
    </w:p>
    <w:p w:rsidR="00D078CD" w:rsidRDefault="005D3C7C">
      <w:pPr>
        <w:spacing w:before="200" w:after="120" w:line="360" w:lineRule="auto"/>
        <w:ind w:firstLine="1134"/>
        <w:rPr>
          <w:b/>
        </w:rPr>
      </w:pPr>
      <w:r>
        <w:rPr>
          <w:b/>
        </w:rPr>
        <w:t>R E S O L V E:</w:t>
      </w:r>
    </w:p>
    <w:p w:rsidR="00D078CD" w:rsidRDefault="00D078CD">
      <w:pPr>
        <w:keepNext/>
        <w:keepLines/>
        <w:pBdr>
          <w:top w:val="nil"/>
          <w:left w:val="nil"/>
          <w:bottom w:val="nil"/>
          <w:right w:val="nil"/>
          <w:between w:val="nil"/>
        </w:pBdr>
        <w:tabs>
          <w:tab w:val="left" w:pos="1418"/>
          <w:tab w:val="left" w:pos="1418"/>
        </w:tabs>
        <w:spacing w:before="200" w:after="120"/>
        <w:ind w:firstLine="1134"/>
        <w:jc w:val="center"/>
        <w:rPr>
          <w:b/>
          <w:color w:val="000000"/>
        </w:rPr>
      </w:pPr>
      <w:bookmarkStart w:id="1" w:name="_gjdgxs" w:colFirst="0" w:colLast="0"/>
      <w:bookmarkEnd w:id="1"/>
    </w:p>
    <w:p w:rsidR="00D078CD" w:rsidRDefault="005D3C7C">
      <w:pPr>
        <w:pStyle w:val="Ttulo1"/>
      </w:pPr>
      <w:bookmarkStart w:id="2" w:name="_30j0zll" w:colFirst="0" w:colLast="0"/>
      <w:bookmarkEnd w:id="2"/>
      <w:r>
        <w:t>CAPÍTULO I</w:t>
      </w:r>
      <w:r>
        <w:br/>
        <w:t>DISPOSIÇÕES GERAIS</w:t>
      </w:r>
    </w:p>
    <w:p w:rsidR="00D078CD" w:rsidRDefault="00D078CD">
      <w:pPr>
        <w:pBdr>
          <w:top w:val="nil"/>
          <w:left w:val="nil"/>
          <w:bottom w:val="nil"/>
          <w:right w:val="nil"/>
          <w:between w:val="nil"/>
        </w:pBdr>
        <w:tabs>
          <w:tab w:val="left" w:pos="1418"/>
        </w:tabs>
        <w:spacing w:before="200" w:after="120" w:line="360" w:lineRule="auto"/>
        <w:ind w:firstLine="1134"/>
      </w:pPr>
    </w:p>
    <w:p w:rsidR="00D078CD" w:rsidRDefault="005D3C7C">
      <w:pPr>
        <w:pBdr>
          <w:top w:val="nil"/>
          <w:left w:val="nil"/>
          <w:bottom w:val="nil"/>
          <w:right w:val="nil"/>
          <w:between w:val="nil"/>
        </w:pBdr>
        <w:tabs>
          <w:tab w:val="left" w:pos="1418"/>
        </w:tabs>
        <w:spacing w:before="200" w:after="120" w:line="360" w:lineRule="auto"/>
        <w:ind w:firstLine="1134"/>
      </w:pPr>
      <w:r>
        <w:rPr>
          <w:b/>
        </w:rPr>
        <w:t xml:space="preserve">Art. 1º </w:t>
      </w:r>
      <w:r>
        <w:t>Fica instituída a padronização da estrutura organizacional e de pessoal nos órgãos da Justiça do Trabalho de primeiro e segundo graus.</w:t>
      </w:r>
    </w:p>
    <w:p w:rsidR="00D078CD" w:rsidRDefault="005D3C7C">
      <w:pPr>
        <w:pBdr>
          <w:top w:val="nil"/>
          <w:left w:val="nil"/>
          <w:bottom w:val="nil"/>
          <w:right w:val="nil"/>
          <w:between w:val="nil"/>
        </w:pBdr>
        <w:tabs>
          <w:tab w:val="left" w:pos="1418"/>
        </w:tabs>
        <w:spacing w:before="200" w:after="120" w:line="360" w:lineRule="auto"/>
        <w:ind w:firstLine="1134"/>
      </w:pPr>
      <w:r>
        <w:t>Parágrafo único. A distribuição e a movimentação de servidores, de cargos em comissão e de funções comissionadas dos órgãos da Justiça do Trabalho de primeiro e segundo graus obedecerão às diretrizes estabelecidas nesta Resolução.</w:t>
      </w:r>
    </w:p>
    <w:p w:rsidR="00D078CD" w:rsidRDefault="005D3C7C">
      <w:pPr>
        <w:pBdr>
          <w:top w:val="nil"/>
          <w:left w:val="nil"/>
          <w:bottom w:val="nil"/>
          <w:right w:val="nil"/>
          <w:between w:val="nil"/>
        </w:pBdr>
        <w:tabs>
          <w:tab w:val="left" w:pos="1418"/>
        </w:tabs>
        <w:spacing w:before="200" w:after="120" w:line="360" w:lineRule="auto"/>
        <w:ind w:firstLine="1134"/>
      </w:pPr>
      <w:r>
        <w:rPr>
          <w:b/>
        </w:rPr>
        <w:t>Art. 2º</w:t>
      </w:r>
      <w:r>
        <w:t xml:space="preserve"> Para fins desta Resolução, consideram-se:</w:t>
      </w:r>
    </w:p>
    <w:p w:rsidR="00D078CD" w:rsidRDefault="005D3C7C">
      <w:pPr>
        <w:tabs>
          <w:tab w:val="left" w:pos="4111"/>
        </w:tabs>
        <w:spacing w:before="200" w:after="120" w:line="360" w:lineRule="auto"/>
        <w:ind w:firstLine="1134"/>
      </w:pPr>
      <w:r>
        <w:lastRenderedPageBreak/>
        <w:t>I – unidades de apoio direto à atividade judicante (área judiciária): setores com competência para impulsionar a tramitação do processo judicial, que podem ser:</w:t>
      </w:r>
    </w:p>
    <w:tbl>
      <w:tblPr>
        <w:tblStyle w:val="a"/>
        <w:tblW w:w="90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35"/>
        <w:gridCol w:w="4535"/>
      </w:tblGrid>
      <w:tr w:rsidR="00D078CD">
        <w:tc>
          <w:tcPr>
            <w:tcW w:w="4535" w:type="dxa"/>
            <w:shd w:val="clear" w:color="auto" w:fill="auto"/>
            <w:tcMar>
              <w:top w:w="100" w:type="dxa"/>
              <w:left w:w="100" w:type="dxa"/>
              <w:bottom w:w="100" w:type="dxa"/>
              <w:right w:w="100" w:type="dxa"/>
            </w:tcMar>
          </w:tcPr>
          <w:p w:rsidR="00D078CD" w:rsidRDefault="005D3C7C">
            <w:pPr>
              <w:widowControl w:val="0"/>
              <w:ind w:firstLine="0"/>
              <w:jc w:val="center"/>
              <w:rPr>
                <w:b/>
                <w:sz w:val="20"/>
                <w:szCs w:val="20"/>
              </w:rPr>
            </w:pPr>
            <w:r>
              <w:rPr>
                <w:b/>
                <w:sz w:val="20"/>
                <w:szCs w:val="20"/>
              </w:rPr>
              <w:t>Redação minuta (art. 2º, I, a)</w:t>
            </w:r>
          </w:p>
        </w:tc>
        <w:tc>
          <w:tcPr>
            <w:tcW w:w="4535" w:type="dxa"/>
            <w:shd w:val="clear" w:color="auto" w:fill="auto"/>
            <w:tcMar>
              <w:top w:w="100" w:type="dxa"/>
              <w:left w:w="100" w:type="dxa"/>
              <w:bottom w:w="100" w:type="dxa"/>
              <w:right w:w="100" w:type="dxa"/>
            </w:tcMar>
          </w:tcPr>
          <w:p w:rsidR="00D078CD" w:rsidRDefault="005D3C7C">
            <w:pPr>
              <w:widowControl w:val="0"/>
              <w:ind w:firstLine="0"/>
              <w:jc w:val="center"/>
              <w:rPr>
                <w:b/>
                <w:sz w:val="20"/>
                <w:szCs w:val="20"/>
              </w:rPr>
            </w:pPr>
            <w:r>
              <w:rPr>
                <w:b/>
                <w:sz w:val="20"/>
                <w:szCs w:val="20"/>
              </w:rPr>
              <w:t>Redação proposta (art. 2º, I, a)</w:t>
            </w:r>
          </w:p>
        </w:tc>
      </w:tr>
      <w:tr w:rsidR="00D078CD">
        <w:tc>
          <w:tcPr>
            <w:tcW w:w="4535" w:type="dxa"/>
            <w:shd w:val="clear" w:color="auto" w:fill="auto"/>
            <w:tcMar>
              <w:top w:w="100" w:type="dxa"/>
              <w:left w:w="100" w:type="dxa"/>
              <w:bottom w:w="100" w:type="dxa"/>
              <w:right w:w="100" w:type="dxa"/>
            </w:tcMar>
          </w:tcPr>
          <w:p w:rsidR="00D078CD" w:rsidRDefault="005D3C7C">
            <w:pPr>
              <w:tabs>
                <w:tab w:val="left" w:pos="4111"/>
              </w:tabs>
              <w:spacing w:line="360" w:lineRule="auto"/>
              <w:ind w:firstLine="0"/>
              <w:rPr>
                <w:sz w:val="22"/>
                <w:szCs w:val="22"/>
              </w:rPr>
            </w:pPr>
            <w:r>
              <w:rPr>
                <w:sz w:val="22"/>
                <w:szCs w:val="22"/>
              </w:rPr>
              <w:t>a) unidades judiciárias de primeiro grau: Varas do Trabalho, compostas por secretaria e gabinete(s) de juiz de primeiro grau;</w:t>
            </w:r>
          </w:p>
        </w:tc>
        <w:tc>
          <w:tcPr>
            <w:tcW w:w="4535" w:type="dxa"/>
            <w:shd w:val="clear" w:color="auto" w:fill="auto"/>
            <w:tcMar>
              <w:top w:w="100" w:type="dxa"/>
              <w:left w:w="100" w:type="dxa"/>
              <w:bottom w:w="100" w:type="dxa"/>
              <w:right w:w="100" w:type="dxa"/>
            </w:tcMar>
          </w:tcPr>
          <w:p w:rsidR="00D078CD" w:rsidRDefault="005D3C7C">
            <w:pPr>
              <w:tabs>
                <w:tab w:val="left" w:pos="4111"/>
              </w:tabs>
              <w:spacing w:line="360" w:lineRule="auto"/>
              <w:ind w:firstLine="0"/>
              <w:rPr>
                <w:sz w:val="22"/>
                <w:szCs w:val="22"/>
                <w:highlight w:val="yellow"/>
              </w:rPr>
            </w:pPr>
            <w:r>
              <w:rPr>
                <w:sz w:val="22"/>
                <w:szCs w:val="22"/>
              </w:rPr>
              <w:t xml:space="preserve">a) unidades judiciárias de primeiro grau: Varas do Trabalho, compostas por secretaria e gabinete(s) de juiz de primeiro grau, </w:t>
            </w:r>
            <w:r>
              <w:rPr>
                <w:sz w:val="22"/>
                <w:szCs w:val="22"/>
                <w:highlight w:val="yellow"/>
              </w:rPr>
              <w:t>e Postos Avançados;</w:t>
            </w:r>
          </w:p>
        </w:tc>
      </w:tr>
      <w:tr w:rsidR="00D078CD">
        <w:trPr>
          <w:trHeight w:val="420"/>
        </w:trPr>
        <w:tc>
          <w:tcPr>
            <w:tcW w:w="9070" w:type="dxa"/>
            <w:gridSpan w:val="2"/>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2"/>
                <w:szCs w:val="22"/>
              </w:rPr>
            </w:pPr>
            <w:r>
              <w:rPr>
                <w:b/>
                <w:sz w:val="20"/>
                <w:szCs w:val="20"/>
              </w:rPr>
              <w:t>Justificativa:</w:t>
            </w:r>
            <w:r>
              <w:rPr>
                <w:b/>
                <w:i/>
                <w:sz w:val="20"/>
                <w:szCs w:val="20"/>
              </w:rPr>
              <w:t xml:space="preserve"> </w:t>
            </w:r>
            <w:r>
              <w:rPr>
                <w:sz w:val="20"/>
                <w:szCs w:val="20"/>
              </w:rPr>
              <w:t xml:space="preserve">ajuste de redação para contemplar a classificação dos Postos Avançados, que são derivações de Varas do Trabalho. </w:t>
            </w:r>
          </w:p>
        </w:tc>
      </w:tr>
    </w:tbl>
    <w:p w:rsidR="00D078CD" w:rsidRDefault="00D078CD">
      <w:pPr>
        <w:tabs>
          <w:tab w:val="left" w:pos="1418"/>
        </w:tabs>
        <w:spacing w:before="200" w:after="120" w:line="360" w:lineRule="auto"/>
        <w:ind w:firstLine="1134"/>
      </w:pPr>
    </w:p>
    <w:p w:rsidR="00D078CD" w:rsidRDefault="005D3C7C">
      <w:pPr>
        <w:tabs>
          <w:tab w:val="left" w:pos="4111"/>
        </w:tabs>
        <w:spacing w:before="200" w:after="120" w:line="360" w:lineRule="auto"/>
        <w:ind w:firstLine="1134"/>
      </w:pPr>
      <w:r>
        <w:t>b) unidades judiciárias de segundo grau: gabinetes de desembargadores e unidades de órgãos fracionários (turmas, seções especializadas, tribunal pleno e órgão especial), excluídas a Presidência, a Vice-Presidência e a Corregedoria;</w:t>
      </w:r>
    </w:p>
    <w:p w:rsidR="00D078CD" w:rsidRDefault="005D3C7C">
      <w:pPr>
        <w:tabs>
          <w:tab w:val="left" w:pos="4111"/>
        </w:tabs>
        <w:spacing w:before="200" w:after="120" w:line="360" w:lineRule="auto"/>
        <w:ind w:firstLine="1134"/>
        <w:rPr>
          <w:strike/>
        </w:rPr>
      </w:pPr>
      <w:r>
        <w:t xml:space="preserve">c) unidades de apoio judiciário especializado: unidades que executam atividades jurisdicionais de forma centralizada e contam com magistrado designado para atuação, tais como Centros Judiciários de Métodos Consensuais de Solução de Disputas </w:t>
      </w:r>
      <w:r>
        <w:rPr>
          <w:rFonts w:ascii="Calibri" w:eastAsia="Calibri" w:hAnsi="Calibri" w:cs="Calibri"/>
          <w:sz w:val="22"/>
          <w:szCs w:val="22"/>
        </w:rPr>
        <w:t>–</w:t>
      </w:r>
      <w:r>
        <w:t xml:space="preserve"> CEJUSCs, unidades de pesquisa patrimonial e juízos de execução;</w:t>
      </w:r>
    </w:p>
    <w:p w:rsidR="00D078CD" w:rsidRDefault="005D3C7C">
      <w:pPr>
        <w:tabs>
          <w:tab w:val="left" w:pos="4111"/>
        </w:tabs>
        <w:spacing w:before="200" w:after="120" w:line="360" w:lineRule="auto"/>
        <w:ind w:firstLine="1134"/>
      </w:pPr>
      <w:r>
        <w:t xml:space="preserve">d) unidades de apoio judiciário: unidades que executam atividades operacionais e de suporte ao impulso do processo judicial, tais como protocolo, distribuição, atendimento, e atermação; </w:t>
      </w:r>
    </w:p>
    <w:p w:rsidR="00D078CD" w:rsidRDefault="005D3C7C">
      <w:pPr>
        <w:tabs>
          <w:tab w:val="left" w:pos="4111"/>
        </w:tabs>
        <w:spacing w:before="200" w:after="120" w:line="360" w:lineRule="auto"/>
        <w:ind w:firstLine="1134"/>
      </w:pPr>
      <w:r>
        <w:lastRenderedPageBreak/>
        <w:t>II – unidades de apoio indireto à atividade judicante (área administrativa): setores responsáveis pelos processos de administração, suporte e funcionamento do órgão, e sem competência para impulsionar a tramitação do processo judicial;</w:t>
      </w:r>
    </w:p>
    <w:p w:rsidR="00D078CD" w:rsidRDefault="00D078CD">
      <w:pPr>
        <w:tabs>
          <w:tab w:val="left" w:pos="4111"/>
        </w:tabs>
        <w:spacing w:before="200" w:after="120" w:line="360" w:lineRule="auto"/>
        <w:ind w:firstLine="1134"/>
      </w:pPr>
    </w:p>
    <w:tbl>
      <w:tblPr>
        <w:tblStyle w:val="a0"/>
        <w:tblW w:w="90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35"/>
        <w:gridCol w:w="4535"/>
      </w:tblGrid>
      <w:tr w:rsidR="00D078CD">
        <w:tc>
          <w:tcPr>
            <w:tcW w:w="4535" w:type="dxa"/>
            <w:shd w:val="clear" w:color="auto" w:fill="auto"/>
            <w:tcMar>
              <w:top w:w="100" w:type="dxa"/>
              <w:left w:w="100" w:type="dxa"/>
              <w:bottom w:w="100" w:type="dxa"/>
              <w:right w:w="100" w:type="dxa"/>
            </w:tcMar>
          </w:tcPr>
          <w:p w:rsidR="00D078CD" w:rsidRDefault="005D3C7C">
            <w:pPr>
              <w:widowControl w:val="0"/>
              <w:ind w:firstLine="0"/>
              <w:jc w:val="center"/>
              <w:rPr>
                <w:b/>
                <w:sz w:val="20"/>
                <w:szCs w:val="20"/>
              </w:rPr>
            </w:pPr>
            <w:r>
              <w:rPr>
                <w:b/>
                <w:sz w:val="20"/>
                <w:szCs w:val="20"/>
              </w:rPr>
              <w:t>Redação minuta (art. 2º, III)</w:t>
            </w:r>
          </w:p>
        </w:tc>
        <w:tc>
          <w:tcPr>
            <w:tcW w:w="4535" w:type="dxa"/>
            <w:shd w:val="clear" w:color="auto" w:fill="auto"/>
            <w:tcMar>
              <w:top w:w="100" w:type="dxa"/>
              <w:left w:w="100" w:type="dxa"/>
              <w:bottom w:w="100" w:type="dxa"/>
              <w:right w:w="100" w:type="dxa"/>
            </w:tcMar>
          </w:tcPr>
          <w:p w:rsidR="00D078CD" w:rsidRDefault="005D3C7C">
            <w:pPr>
              <w:widowControl w:val="0"/>
              <w:ind w:firstLine="0"/>
              <w:jc w:val="center"/>
              <w:rPr>
                <w:b/>
                <w:sz w:val="20"/>
                <w:szCs w:val="20"/>
              </w:rPr>
            </w:pPr>
            <w:r>
              <w:rPr>
                <w:b/>
                <w:sz w:val="20"/>
                <w:szCs w:val="20"/>
              </w:rPr>
              <w:t>Redação proposta (art. 2º, III)</w:t>
            </w:r>
          </w:p>
        </w:tc>
      </w:tr>
      <w:tr w:rsidR="00D078CD">
        <w:tc>
          <w:tcPr>
            <w:tcW w:w="4535" w:type="dxa"/>
            <w:shd w:val="clear" w:color="auto" w:fill="auto"/>
            <w:tcMar>
              <w:top w:w="100" w:type="dxa"/>
              <w:left w:w="100" w:type="dxa"/>
              <w:bottom w:w="100" w:type="dxa"/>
              <w:right w:w="100" w:type="dxa"/>
            </w:tcMar>
          </w:tcPr>
          <w:p w:rsidR="00D078CD" w:rsidRDefault="005D3C7C">
            <w:pPr>
              <w:tabs>
                <w:tab w:val="left" w:pos="4111"/>
              </w:tabs>
              <w:spacing w:line="360" w:lineRule="auto"/>
              <w:ind w:firstLine="0"/>
              <w:rPr>
                <w:sz w:val="22"/>
                <w:szCs w:val="22"/>
              </w:rPr>
            </w:pPr>
            <w:r>
              <w:rPr>
                <w:sz w:val="22"/>
                <w:szCs w:val="22"/>
              </w:rPr>
              <w:t>III – lotação: unidade onde o servidor desempenha as atribuições de seu cargo;</w:t>
            </w:r>
          </w:p>
        </w:tc>
        <w:tc>
          <w:tcPr>
            <w:tcW w:w="4535" w:type="dxa"/>
            <w:shd w:val="clear" w:color="auto" w:fill="auto"/>
            <w:tcMar>
              <w:top w:w="100" w:type="dxa"/>
              <w:left w:w="100" w:type="dxa"/>
              <w:bottom w:w="100" w:type="dxa"/>
              <w:right w:w="100" w:type="dxa"/>
            </w:tcMar>
          </w:tcPr>
          <w:p w:rsidR="00D078CD" w:rsidRDefault="005D3C7C">
            <w:pPr>
              <w:tabs>
                <w:tab w:val="left" w:pos="4111"/>
              </w:tabs>
              <w:spacing w:line="360" w:lineRule="auto"/>
              <w:ind w:firstLine="0"/>
              <w:rPr>
                <w:sz w:val="22"/>
                <w:szCs w:val="22"/>
                <w:highlight w:val="yellow"/>
              </w:rPr>
            </w:pPr>
            <w:r>
              <w:rPr>
                <w:sz w:val="22"/>
                <w:szCs w:val="22"/>
              </w:rPr>
              <w:t xml:space="preserve">III – lotação: unidade onde o servidor desempenha as atribuições de seu cargo </w:t>
            </w:r>
            <w:r>
              <w:rPr>
                <w:sz w:val="22"/>
                <w:szCs w:val="22"/>
                <w:highlight w:val="yellow"/>
              </w:rPr>
              <w:t>ou função;</w:t>
            </w:r>
          </w:p>
        </w:tc>
      </w:tr>
      <w:tr w:rsidR="00D078CD">
        <w:trPr>
          <w:trHeight w:val="420"/>
        </w:trPr>
        <w:tc>
          <w:tcPr>
            <w:tcW w:w="9070" w:type="dxa"/>
            <w:gridSpan w:val="2"/>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2"/>
                <w:szCs w:val="22"/>
              </w:rPr>
            </w:pPr>
            <w:r>
              <w:rPr>
                <w:b/>
                <w:sz w:val="20"/>
                <w:szCs w:val="20"/>
              </w:rPr>
              <w:t>Justificativa:</w:t>
            </w:r>
            <w:r>
              <w:rPr>
                <w:b/>
                <w:i/>
                <w:sz w:val="20"/>
                <w:szCs w:val="20"/>
              </w:rPr>
              <w:t xml:space="preserve"> </w:t>
            </w:r>
            <w:r>
              <w:rPr>
                <w:sz w:val="20"/>
                <w:szCs w:val="20"/>
              </w:rPr>
              <w:t xml:space="preserve">ajuste de redação para contemplar os casos de servidores extraquadro requisitados por meio de função comissionada. </w:t>
            </w:r>
          </w:p>
        </w:tc>
      </w:tr>
    </w:tbl>
    <w:p w:rsidR="00D078CD" w:rsidRDefault="00D078CD">
      <w:pPr>
        <w:tabs>
          <w:tab w:val="left" w:pos="4111"/>
        </w:tabs>
        <w:spacing w:before="200" w:after="120" w:line="360" w:lineRule="auto"/>
        <w:ind w:firstLine="1134"/>
      </w:pPr>
    </w:p>
    <w:p w:rsidR="00D078CD" w:rsidRDefault="005D3C7C">
      <w:pPr>
        <w:tabs>
          <w:tab w:val="left" w:pos="4111"/>
        </w:tabs>
        <w:spacing w:before="200" w:after="120" w:line="360" w:lineRule="auto"/>
        <w:ind w:firstLine="1134"/>
      </w:pPr>
      <w:r>
        <w:t>IV – cessão: ato que autoriza o servidor a ter exercício em outro órgão ou entidade dos Poderes da União, dos Estados, ou do Distrito Federal e dos Municípios para ocupar cargo em comissão ou função comissionada ou para atender situações previstas em leis específicas;</w:t>
      </w:r>
    </w:p>
    <w:p w:rsidR="00D078CD" w:rsidRDefault="005D3C7C">
      <w:pPr>
        <w:tabs>
          <w:tab w:val="left" w:pos="4111"/>
        </w:tabs>
        <w:spacing w:before="200" w:after="120" w:line="360" w:lineRule="auto"/>
        <w:ind w:firstLine="1134"/>
      </w:pPr>
      <w:r>
        <w:t>V – remoção: deslocamento do servidor, a pedido ou de ofício, no âmbito do mesmo quadro, com ou sem mudança de sede, considerando-se por mesmo quadro as estruturas dos órgãos da Justiça do Trabalho;</w:t>
      </w:r>
    </w:p>
    <w:p w:rsidR="00D078CD" w:rsidRDefault="005D3C7C">
      <w:pPr>
        <w:tabs>
          <w:tab w:val="left" w:pos="4111"/>
        </w:tabs>
        <w:spacing w:before="200" w:after="120" w:line="360" w:lineRule="auto"/>
        <w:ind w:firstLine="1134"/>
      </w:pPr>
      <w:r>
        <w:t>VI – redistribuição: deslocamento de cargo de provimento efetivo, ocupado ou vago, entre os órgãos do Poder Judiciário da União;</w:t>
      </w:r>
    </w:p>
    <w:p w:rsidR="00D078CD" w:rsidRDefault="00D078CD">
      <w:pPr>
        <w:tabs>
          <w:tab w:val="left" w:pos="4111"/>
        </w:tabs>
        <w:spacing w:before="200" w:after="120" w:line="360" w:lineRule="auto"/>
        <w:ind w:firstLine="1134"/>
      </w:pPr>
    </w:p>
    <w:tbl>
      <w:tblPr>
        <w:tblStyle w:val="a1"/>
        <w:tblW w:w="90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35"/>
        <w:gridCol w:w="4535"/>
      </w:tblGrid>
      <w:tr w:rsidR="00D078CD">
        <w:tc>
          <w:tcPr>
            <w:tcW w:w="4535" w:type="dxa"/>
            <w:shd w:val="clear" w:color="auto" w:fill="auto"/>
            <w:tcMar>
              <w:top w:w="100" w:type="dxa"/>
              <w:left w:w="100" w:type="dxa"/>
              <w:bottom w:w="100" w:type="dxa"/>
              <w:right w:w="100" w:type="dxa"/>
            </w:tcMar>
          </w:tcPr>
          <w:p w:rsidR="00D078CD" w:rsidRDefault="005D3C7C">
            <w:pPr>
              <w:widowControl w:val="0"/>
              <w:pBdr>
                <w:top w:val="nil"/>
                <w:left w:val="nil"/>
                <w:bottom w:val="nil"/>
                <w:right w:val="nil"/>
                <w:between w:val="nil"/>
              </w:pBdr>
              <w:ind w:firstLine="0"/>
              <w:jc w:val="center"/>
              <w:rPr>
                <w:b/>
                <w:sz w:val="20"/>
                <w:szCs w:val="20"/>
              </w:rPr>
            </w:pPr>
            <w:r>
              <w:rPr>
                <w:b/>
                <w:sz w:val="20"/>
                <w:szCs w:val="20"/>
              </w:rPr>
              <w:lastRenderedPageBreak/>
              <w:t>Redação minuta (art. 2º, VII)</w:t>
            </w:r>
          </w:p>
        </w:tc>
        <w:tc>
          <w:tcPr>
            <w:tcW w:w="4535" w:type="dxa"/>
            <w:shd w:val="clear" w:color="auto" w:fill="auto"/>
            <w:tcMar>
              <w:top w:w="100" w:type="dxa"/>
              <w:left w:w="100" w:type="dxa"/>
              <w:bottom w:w="100" w:type="dxa"/>
              <w:right w:w="100" w:type="dxa"/>
            </w:tcMar>
          </w:tcPr>
          <w:p w:rsidR="00D078CD" w:rsidRDefault="005D3C7C">
            <w:pPr>
              <w:widowControl w:val="0"/>
              <w:pBdr>
                <w:top w:val="nil"/>
                <w:left w:val="nil"/>
                <w:bottom w:val="nil"/>
                <w:right w:val="nil"/>
                <w:between w:val="nil"/>
              </w:pBdr>
              <w:ind w:firstLine="0"/>
              <w:jc w:val="center"/>
              <w:rPr>
                <w:b/>
                <w:sz w:val="20"/>
                <w:szCs w:val="20"/>
              </w:rPr>
            </w:pPr>
            <w:r>
              <w:rPr>
                <w:b/>
                <w:sz w:val="20"/>
                <w:szCs w:val="20"/>
              </w:rPr>
              <w:t>Redação proposta (art. 2º, VII)</w:t>
            </w:r>
          </w:p>
        </w:tc>
      </w:tr>
      <w:tr w:rsidR="00D078CD">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2"/>
                <w:szCs w:val="22"/>
              </w:rPr>
            </w:pPr>
            <w:r>
              <w:rPr>
                <w:sz w:val="22"/>
                <w:szCs w:val="22"/>
              </w:rPr>
              <w:t>VII - processos críticos: aqueles que viabilizam o alcance dos objetivos institucionais e que, na sua falta, podem colocar em risco a organização, bem como aqueles das matérias para as quais há determinação de órgãos superiores e de controle para a criação de estrutura no órgão.</w:t>
            </w:r>
          </w:p>
        </w:tc>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rPr>
            </w:pPr>
            <w:r>
              <w:rPr>
                <w:sz w:val="22"/>
                <w:szCs w:val="22"/>
              </w:rPr>
              <w:t xml:space="preserve">VII - processos críticos: aqueles que viabilizam o alcance dos objetivos institucionais </w:t>
            </w:r>
            <w:r>
              <w:rPr>
                <w:sz w:val="22"/>
                <w:szCs w:val="22"/>
                <w:highlight w:val="yellow"/>
              </w:rPr>
              <w:t>e estratégicos</w:t>
            </w:r>
            <w:r>
              <w:rPr>
                <w:sz w:val="22"/>
                <w:szCs w:val="22"/>
              </w:rPr>
              <w:t xml:space="preserve"> e que, na sua falta, podem colocar em risco a organização, bem como aqueles das matérias para as quais há determinação de órgãos superiores e de controle para a criação de estrutura no órgão.</w:t>
            </w:r>
          </w:p>
        </w:tc>
      </w:tr>
      <w:tr w:rsidR="00D078CD">
        <w:trPr>
          <w:trHeight w:val="420"/>
        </w:trPr>
        <w:tc>
          <w:tcPr>
            <w:tcW w:w="9070" w:type="dxa"/>
            <w:gridSpan w:val="2"/>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2"/>
                <w:szCs w:val="22"/>
              </w:rPr>
            </w:pPr>
            <w:r>
              <w:rPr>
                <w:b/>
                <w:sz w:val="20"/>
                <w:szCs w:val="20"/>
              </w:rPr>
              <w:t>Justificativa:</w:t>
            </w:r>
            <w:r>
              <w:rPr>
                <w:b/>
                <w:i/>
                <w:sz w:val="20"/>
                <w:szCs w:val="20"/>
              </w:rPr>
              <w:t xml:space="preserve"> </w:t>
            </w:r>
            <w:r>
              <w:rPr>
                <w:sz w:val="20"/>
                <w:szCs w:val="20"/>
              </w:rPr>
              <w:t>ajuste de redação para contemplar conceitos de estratégia que se associam à efetividade da missão institucional.</w:t>
            </w:r>
          </w:p>
        </w:tc>
      </w:tr>
    </w:tbl>
    <w:p w:rsidR="00D078CD" w:rsidRDefault="00D078CD">
      <w:pPr>
        <w:tabs>
          <w:tab w:val="left" w:pos="1418"/>
        </w:tabs>
        <w:spacing w:before="200" w:after="120" w:line="360" w:lineRule="auto"/>
        <w:ind w:firstLine="1134"/>
      </w:pPr>
    </w:p>
    <w:tbl>
      <w:tblPr>
        <w:tblStyle w:val="a2"/>
        <w:tblW w:w="90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35"/>
        <w:gridCol w:w="4535"/>
      </w:tblGrid>
      <w:tr w:rsidR="00D078CD">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Redação minuta (art. 2º)</w:t>
            </w:r>
          </w:p>
        </w:tc>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Redação proposta (art. 2º)</w:t>
            </w:r>
          </w:p>
        </w:tc>
      </w:tr>
      <w:tr w:rsidR="00D078CD">
        <w:tc>
          <w:tcPr>
            <w:tcW w:w="4535" w:type="dxa"/>
            <w:shd w:val="clear" w:color="auto" w:fill="auto"/>
            <w:tcMar>
              <w:top w:w="100" w:type="dxa"/>
              <w:left w:w="100" w:type="dxa"/>
              <w:bottom w:w="100" w:type="dxa"/>
              <w:right w:w="100" w:type="dxa"/>
            </w:tcMar>
          </w:tcPr>
          <w:p w:rsidR="00D078CD" w:rsidRDefault="005D3C7C">
            <w:pPr>
              <w:tabs>
                <w:tab w:val="left" w:pos="1418"/>
              </w:tabs>
              <w:spacing w:before="200" w:after="120" w:line="360" w:lineRule="auto"/>
              <w:ind w:firstLine="0"/>
              <w:rPr>
                <w:highlight w:val="white"/>
              </w:rPr>
            </w:pPr>
            <w:r>
              <w:rPr>
                <w:highlight w:val="white"/>
              </w:rPr>
              <w:t>Inclusão de disposição</w:t>
            </w:r>
          </w:p>
        </w:tc>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highlight w:val="yellow"/>
              </w:rPr>
            </w:pPr>
            <w:r>
              <w:rPr>
                <w:sz w:val="20"/>
                <w:szCs w:val="20"/>
                <w:highlight w:val="yellow"/>
              </w:rPr>
              <w:t>Parágrafo único. No caso da unidade servir às duas instâncias, deverá ser classificada de forma proporcional à média de casos novos distribuídos a cada grau de jurisdição no último triênio.</w:t>
            </w:r>
          </w:p>
        </w:tc>
      </w:tr>
      <w:tr w:rsidR="00D078CD">
        <w:trPr>
          <w:trHeight w:val="400"/>
        </w:trPr>
        <w:tc>
          <w:tcPr>
            <w:tcW w:w="9070" w:type="dxa"/>
            <w:gridSpan w:val="2"/>
            <w:shd w:val="clear" w:color="auto" w:fill="auto"/>
            <w:tcMar>
              <w:top w:w="100" w:type="dxa"/>
              <w:left w:w="100" w:type="dxa"/>
              <w:bottom w:w="100" w:type="dxa"/>
              <w:right w:w="100" w:type="dxa"/>
            </w:tcMar>
          </w:tcPr>
          <w:p w:rsidR="00D078CD" w:rsidRDefault="005D3C7C">
            <w:pPr>
              <w:tabs>
                <w:tab w:val="left" w:pos="1418"/>
              </w:tabs>
              <w:spacing w:line="276" w:lineRule="auto"/>
              <w:ind w:firstLine="0"/>
              <w:rPr>
                <w:i/>
                <w:sz w:val="20"/>
                <w:szCs w:val="20"/>
                <w:highlight w:val="green"/>
              </w:rPr>
            </w:pPr>
            <w:r>
              <w:rPr>
                <w:b/>
                <w:i/>
                <w:sz w:val="20"/>
                <w:szCs w:val="20"/>
              </w:rPr>
              <w:t xml:space="preserve">Justificativa: </w:t>
            </w:r>
            <w:r>
              <w:rPr>
                <w:i/>
                <w:sz w:val="20"/>
                <w:szCs w:val="20"/>
              </w:rPr>
              <w:t xml:space="preserve">as unidades judiciárias devem ser classificadas entre instâncias para permitir a adequada contabilização de servidores, para os fins do cálculo dos artigos 7º e 19 (equivalentes aos anexos III e VI da Resolução CNJ n° 219/2016) que dispõem sobre a distribuição de servidores e orçamento de gratificações conforme a distribuição de processos. </w:t>
            </w:r>
          </w:p>
        </w:tc>
      </w:tr>
    </w:tbl>
    <w:p w:rsidR="00D078CD" w:rsidRDefault="00D078CD">
      <w:pPr>
        <w:tabs>
          <w:tab w:val="left" w:pos="1418"/>
        </w:tabs>
        <w:spacing w:before="200" w:after="120" w:line="360" w:lineRule="auto"/>
        <w:ind w:firstLine="1134"/>
      </w:pPr>
    </w:p>
    <w:p w:rsidR="00D078CD" w:rsidRDefault="005D3C7C">
      <w:pPr>
        <w:tabs>
          <w:tab w:val="left" w:pos="4111"/>
        </w:tabs>
        <w:spacing w:before="200" w:after="120" w:line="360" w:lineRule="auto"/>
        <w:ind w:firstLine="1134"/>
      </w:pPr>
      <w:r>
        <w:rPr>
          <w:b/>
        </w:rPr>
        <w:t>Art. 3º</w:t>
      </w:r>
      <w:r>
        <w:t xml:space="preserve"> As definições de variáveis, indicadores e índices necessários aos cálculos aplicáveis à presente </w:t>
      </w:r>
      <w:r>
        <w:lastRenderedPageBreak/>
        <w:t>Resolução são as estabelecidas pela Resolução CNJ nº 76/2009 e seus anexos.</w:t>
      </w:r>
    </w:p>
    <w:p w:rsidR="00D078CD" w:rsidRDefault="005D3C7C">
      <w:pPr>
        <w:spacing w:before="200" w:after="120" w:line="360" w:lineRule="auto"/>
        <w:ind w:firstLine="1134"/>
      </w:pPr>
      <w:r>
        <w:rPr>
          <w:b/>
        </w:rPr>
        <w:t xml:space="preserve">Art. 4º </w:t>
      </w:r>
      <w:r>
        <w:t>As nomenclaturas de órgãos colegiados, de unidades da Administração e das áreas judiciária e administrativa deverão obedecer ao disposto nos Anexos I, II e III desta Resolução.</w:t>
      </w:r>
    </w:p>
    <w:p w:rsidR="00D078CD" w:rsidRDefault="005D3C7C">
      <w:pPr>
        <w:spacing w:before="200" w:after="120" w:line="360" w:lineRule="auto"/>
        <w:ind w:firstLine="1134"/>
      </w:pPr>
      <w:r>
        <w:t>§ 1º Poderão existir nomenclaturas diferentes das previstas nesta Resolução em relação às unidades:</w:t>
      </w:r>
    </w:p>
    <w:p w:rsidR="00D078CD" w:rsidRDefault="005D3C7C">
      <w:pPr>
        <w:spacing w:before="200" w:after="120" w:line="360" w:lineRule="auto"/>
        <w:ind w:firstLine="1134"/>
      </w:pPr>
      <w:r>
        <w:t>I - cujas atribuições não guardem pertinência com nenhuma das listadas; ou</w:t>
      </w:r>
    </w:p>
    <w:p w:rsidR="00D078CD" w:rsidRDefault="005D3C7C">
      <w:pPr>
        <w:spacing w:before="200" w:after="120" w:line="360" w:lineRule="auto"/>
        <w:ind w:firstLine="1134"/>
      </w:pPr>
      <w:r>
        <w:t>II - refiram-se às subdivisões daquelas cujas denominações estejam previstas.</w:t>
      </w:r>
    </w:p>
    <w:p w:rsidR="00D078CD" w:rsidRDefault="005D3C7C">
      <w:pPr>
        <w:spacing w:before="200" w:after="120" w:line="360" w:lineRule="auto"/>
        <w:ind w:firstLine="1134"/>
      </w:pPr>
      <w:r>
        <w:t xml:space="preserve">§ 2º A denominação padronizada não implica a obrigatoriedade de instituir unidade exclusiva para a matéria. </w:t>
      </w:r>
    </w:p>
    <w:p w:rsidR="00D078CD" w:rsidRDefault="00D078CD">
      <w:pPr>
        <w:pStyle w:val="Ttulo1"/>
      </w:pPr>
      <w:bookmarkStart w:id="3" w:name="_3znysh7" w:colFirst="0" w:colLast="0"/>
      <w:bookmarkEnd w:id="3"/>
    </w:p>
    <w:p w:rsidR="00D078CD" w:rsidRDefault="005D3C7C">
      <w:pPr>
        <w:pStyle w:val="Ttulo1"/>
      </w:pPr>
      <w:bookmarkStart w:id="4" w:name="_iqscba5rexad" w:colFirst="0" w:colLast="0"/>
      <w:bookmarkEnd w:id="4"/>
      <w:r>
        <w:t>CAPÍTULO II</w:t>
      </w:r>
      <w:r>
        <w:br/>
        <w:t>ORGANIZAÇÃO DOS SERVIDORES, CARGOS EM COMISSÃO E FUNÇÕES COMISSIONADAS</w:t>
      </w:r>
    </w:p>
    <w:p w:rsidR="00D078CD" w:rsidRDefault="00D078CD">
      <w:pPr>
        <w:keepNext/>
        <w:keepLines/>
        <w:pBdr>
          <w:top w:val="nil"/>
          <w:left w:val="nil"/>
          <w:bottom w:val="nil"/>
          <w:right w:val="nil"/>
          <w:between w:val="nil"/>
        </w:pBdr>
        <w:tabs>
          <w:tab w:val="left" w:pos="1418"/>
          <w:tab w:val="left" w:pos="1418"/>
        </w:tabs>
        <w:spacing w:before="200" w:after="120"/>
        <w:ind w:firstLine="0"/>
        <w:jc w:val="center"/>
        <w:rPr>
          <w:b/>
        </w:rPr>
      </w:pPr>
    </w:p>
    <w:tbl>
      <w:tblPr>
        <w:tblStyle w:val="a3"/>
        <w:tblW w:w="90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35"/>
        <w:gridCol w:w="4535"/>
      </w:tblGrid>
      <w:tr w:rsidR="00D078CD">
        <w:trPr>
          <w:trHeight w:val="451"/>
        </w:trPr>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 xml:space="preserve">Redação minuta (art. 5º, </w:t>
            </w:r>
            <w:r>
              <w:rPr>
                <w:b/>
                <w:i/>
                <w:sz w:val="20"/>
                <w:szCs w:val="20"/>
              </w:rPr>
              <w:t>caput</w:t>
            </w:r>
            <w:r>
              <w:rPr>
                <w:b/>
                <w:sz w:val="20"/>
                <w:szCs w:val="20"/>
              </w:rPr>
              <w:t>)</w:t>
            </w:r>
          </w:p>
        </w:tc>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 xml:space="preserve">Redação proposta (art. 5º, </w:t>
            </w:r>
            <w:r>
              <w:rPr>
                <w:b/>
                <w:i/>
                <w:sz w:val="20"/>
                <w:szCs w:val="20"/>
              </w:rPr>
              <w:t>caput</w:t>
            </w:r>
            <w:r>
              <w:rPr>
                <w:b/>
                <w:sz w:val="20"/>
                <w:szCs w:val="20"/>
              </w:rPr>
              <w:t>)</w:t>
            </w:r>
          </w:p>
        </w:tc>
      </w:tr>
      <w:tr w:rsidR="00D078CD">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highlight w:val="white"/>
              </w:rPr>
            </w:pPr>
            <w:r>
              <w:rPr>
                <w:sz w:val="20"/>
                <w:szCs w:val="20"/>
                <w:highlight w:val="white"/>
              </w:rPr>
              <w:t xml:space="preserve">Art. 5º Os Tribunais Regionais do Trabalho não poderão contar com mais de </w:t>
            </w:r>
            <w:r>
              <w:rPr>
                <w:b/>
                <w:color w:val="FF0000"/>
                <w:sz w:val="20"/>
                <w:szCs w:val="20"/>
                <w:highlight w:val="white"/>
              </w:rPr>
              <w:t>10% (dez por cento)</w:t>
            </w:r>
            <w:r>
              <w:rPr>
                <w:sz w:val="20"/>
                <w:szCs w:val="20"/>
                <w:highlight w:val="white"/>
              </w:rPr>
              <w:t xml:space="preserve"> de sua força de trabalho oriunda de servidores que não pertençam às carreiras judiciárias federais.</w:t>
            </w:r>
          </w:p>
        </w:tc>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highlight w:val="white"/>
              </w:rPr>
            </w:pPr>
            <w:r>
              <w:rPr>
                <w:sz w:val="20"/>
                <w:szCs w:val="20"/>
                <w:highlight w:val="white"/>
              </w:rPr>
              <w:t xml:space="preserve">Art. 5º Os Tribunais Regionais do Trabalho não poderão contar com mais de </w:t>
            </w:r>
            <w:r>
              <w:rPr>
                <w:sz w:val="20"/>
                <w:szCs w:val="20"/>
                <w:highlight w:val="yellow"/>
              </w:rPr>
              <w:t>20% (vinte por cento)</w:t>
            </w:r>
            <w:r>
              <w:rPr>
                <w:sz w:val="20"/>
                <w:szCs w:val="20"/>
                <w:highlight w:val="white"/>
              </w:rPr>
              <w:t xml:space="preserve"> de sua força de trabalho oriunda de servidores que não pertençam às carreiras judiciárias federais.</w:t>
            </w:r>
          </w:p>
        </w:tc>
      </w:tr>
      <w:tr w:rsidR="00D078CD">
        <w:trPr>
          <w:trHeight w:val="400"/>
        </w:trPr>
        <w:tc>
          <w:tcPr>
            <w:tcW w:w="9070" w:type="dxa"/>
            <w:gridSpan w:val="2"/>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rPr>
            </w:pPr>
            <w:r>
              <w:rPr>
                <w:b/>
                <w:sz w:val="20"/>
                <w:szCs w:val="20"/>
              </w:rPr>
              <w:t>Justificativa</w:t>
            </w:r>
            <w:r>
              <w:rPr>
                <w:sz w:val="20"/>
                <w:szCs w:val="20"/>
              </w:rPr>
              <w:t xml:space="preserve">: o percentual de 20% está de acordo com disposição do CNJ </w:t>
            </w:r>
            <w:r>
              <w:rPr>
                <w:sz w:val="20"/>
                <w:szCs w:val="20"/>
              </w:rPr>
              <w:lastRenderedPageBreak/>
              <w:t xml:space="preserve">(art. 3º da </w:t>
            </w:r>
            <w:hyperlink r:id="rId7">
              <w:r>
                <w:rPr>
                  <w:color w:val="1155CC"/>
                  <w:sz w:val="20"/>
                  <w:szCs w:val="20"/>
                  <w:u w:val="single"/>
                </w:rPr>
                <w:t>Resolução CNJ nº 88/2009</w:t>
              </w:r>
            </w:hyperlink>
            <w:r>
              <w:rPr>
                <w:sz w:val="20"/>
                <w:szCs w:val="20"/>
              </w:rPr>
              <w:t>):</w:t>
            </w:r>
          </w:p>
          <w:p w:rsidR="00D078CD" w:rsidRDefault="005D3C7C">
            <w:pPr>
              <w:tabs>
                <w:tab w:val="left" w:pos="1418"/>
              </w:tabs>
              <w:spacing w:line="360" w:lineRule="auto"/>
              <w:ind w:left="992" w:firstLine="0"/>
              <w:rPr>
                <w:i/>
                <w:sz w:val="18"/>
                <w:szCs w:val="18"/>
              </w:rPr>
            </w:pPr>
            <w:r>
              <w:rPr>
                <w:i/>
                <w:sz w:val="18"/>
                <w:szCs w:val="18"/>
              </w:rPr>
              <w:t>Art. 3º O limite de servidores requisitados ou cedidos de órgãos não pertencentes ao Poder Judiciário é de 20% (vinte por cento) do total do quadro de cada tribunal, salvo se a legislação local ou especial disciplinar a matéria de modo diverso.</w:t>
            </w:r>
          </w:p>
          <w:p w:rsidR="00D078CD" w:rsidRDefault="005D3C7C">
            <w:pPr>
              <w:tabs>
                <w:tab w:val="left" w:pos="1418"/>
              </w:tabs>
              <w:spacing w:line="360" w:lineRule="auto"/>
              <w:ind w:firstLine="0"/>
              <w:rPr>
                <w:sz w:val="20"/>
                <w:szCs w:val="20"/>
              </w:rPr>
            </w:pPr>
            <w:r>
              <w:rPr>
                <w:sz w:val="20"/>
                <w:szCs w:val="20"/>
              </w:rPr>
              <w:t>A regra fora transcrita da Resolução CSJT nº 63/10 (10%) que era mais rigorosa na limitação de servidores “extraquadro”.</w:t>
            </w:r>
          </w:p>
          <w:p w:rsidR="00D078CD" w:rsidRDefault="005D3C7C">
            <w:pPr>
              <w:tabs>
                <w:tab w:val="left" w:pos="1418"/>
              </w:tabs>
              <w:spacing w:line="360" w:lineRule="auto"/>
              <w:ind w:firstLine="0"/>
              <w:rPr>
                <w:sz w:val="20"/>
                <w:szCs w:val="20"/>
              </w:rPr>
            </w:pPr>
            <w:r>
              <w:rPr>
                <w:sz w:val="20"/>
                <w:szCs w:val="20"/>
              </w:rPr>
              <w:t xml:space="preserve">A alteração vai ao encontro das necessidades de TRTs que contam com servidores requisitados para dirimir os impactos dos quadros reduzidos. </w:t>
            </w:r>
          </w:p>
        </w:tc>
      </w:tr>
    </w:tbl>
    <w:p w:rsidR="00D078CD" w:rsidRDefault="00D078CD">
      <w:pPr>
        <w:tabs>
          <w:tab w:val="left" w:pos="4111"/>
        </w:tabs>
        <w:spacing w:before="200" w:after="120" w:line="360" w:lineRule="auto"/>
        <w:ind w:firstLine="1134"/>
      </w:pPr>
    </w:p>
    <w:p w:rsidR="00D078CD" w:rsidRDefault="005D3C7C">
      <w:pPr>
        <w:tabs>
          <w:tab w:val="left" w:pos="4111"/>
        </w:tabs>
        <w:spacing w:before="200" w:after="120" w:line="360" w:lineRule="auto"/>
        <w:ind w:firstLine="1134"/>
      </w:pPr>
      <w:r>
        <w:t xml:space="preserve">Parágrafo único. Os Tribunais que estiverem acima do percentual estipulado no </w:t>
      </w:r>
      <w:r>
        <w:rPr>
          <w:i/>
        </w:rPr>
        <w:t xml:space="preserve">caput </w:t>
      </w:r>
      <w:r>
        <w:t>não poderão solicitar a cessão de novos servidores oriundos de outras carreiras e deverão substituir o excedente, paulatinamente, por ocupantes de cargos efetivos do próprio órgão.</w:t>
      </w:r>
    </w:p>
    <w:p w:rsidR="00D078CD" w:rsidRDefault="00D078CD">
      <w:pPr>
        <w:keepNext/>
        <w:keepLines/>
        <w:tabs>
          <w:tab w:val="left" w:pos="1418"/>
          <w:tab w:val="left" w:pos="1418"/>
        </w:tabs>
        <w:spacing w:before="200" w:after="120"/>
        <w:ind w:firstLine="0"/>
        <w:jc w:val="center"/>
        <w:rPr>
          <w:b/>
        </w:rPr>
      </w:pPr>
    </w:p>
    <w:tbl>
      <w:tblPr>
        <w:tblStyle w:val="a4"/>
        <w:tblW w:w="90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35"/>
        <w:gridCol w:w="4535"/>
      </w:tblGrid>
      <w:tr w:rsidR="00D078CD">
        <w:trPr>
          <w:trHeight w:val="451"/>
        </w:trPr>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 xml:space="preserve">Redação minuta (art. 6º, </w:t>
            </w:r>
            <w:r>
              <w:rPr>
                <w:b/>
                <w:i/>
                <w:sz w:val="20"/>
                <w:szCs w:val="20"/>
              </w:rPr>
              <w:t>caput</w:t>
            </w:r>
            <w:r>
              <w:rPr>
                <w:b/>
                <w:sz w:val="20"/>
                <w:szCs w:val="20"/>
              </w:rPr>
              <w:t>)</w:t>
            </w:r>
          </w:p>
        </w:tc>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 xml:space="preserve">Redação proposta (art. 6º, </w:t>
            </w:r>
            <w:r>
              <w:rPr>
                <w:b/>
                <w:i/>
                <w:sz w:val="20"/>
                <w:szCs w:val="20"/>
              </w:rPr>
              <w:t>caput</w:t>
            </w:r>
            <w:r>
              <w:rPr>
                <w:b/>
                <w:sz w:val="20"/>
                <w:szCs w:val="20"/>
              </w:rPr>
              <w:t>)</w:t>
            </w:r>
          </w:p>
        </w:tc>
      </w:tr>
      <w:tr w:rsidR="00D078CD">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highlight w:val="white"/>
              </w:rPr>
            </w:pPr>
            <w:r>
              <w:rPr>
                <w:sz w:val="20"/>
                <w:szCs w:val="20"/>
                <w:highlight w:val="white"/>
              </w:rPr>
              <w:t xml:space="preserve">Art. 6º Na estrutura dos Tribunais Regionais do Trabalho, o número de cargos em comissão e de funções comissionadas deverá corresponder a, no máximo, </w:t>
            </w:r>
            <w:r>
              <w:rPr>
                <w:b/>
                <w:color w:val="FF0000"/>
                <w:sz w:val="20"/>
                <w:szCs w:val="20"/>
                <w:highlight w:val="white"/>
              </w:rPr>
              <w:t>70% (setenta por cento)</w:t>
            </w:r>
            <w:r>
              <w:rPr>
                <w:sz w:val="20"/>
                <w:szCs w:val="20"/>
                <w:highlight w:val="white"/>
              </w:rPr>
              <w:t xml:space="preserve"> do quantitativo de cargos efetivos do órgão.</w:t>
            </w:r>
          </w:p>
        </w:tc>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highlight w:val="white"/>
              </w:rPr>
            </w:pPr>
            <w:r>
              <w:rPr>
                <w:sz w:val="20"/>
                <w:szCs w:val="20"/>
                <w:highlight w:val="white"/>
              </w:rPr>
              <w:t xml:space="preserve">Art. 6º Na estrutura dos Tribunais Regionais do Trabalho, o número de cargos em comissão e de funções comissionadas não poderá exceder </w:t>
            </w:r>
            <w:r>
              <w:rPr>
                <w:sz w:val="20"/>
                <w:szCs w:val="20"/>
                <w:highlight w:val="yellow"/>
              </w:rPr>
              <w:t>a 80% (oitenta por cento)</w:t>
            </w:r>
            <w:r>
              <w:rPr>
                <w:sz w:val="20"/>
                <w:szCs w:val="20"/>
                <w:highlight w:val="white"/>
              </w:rPr>
              <w:t xml:space="preserve"> do quantitativo de cargos efetivos do órgão.</w:t>
            </w:r>
          </w:p>
        </w:tc>
      </w:tr>
      <w:tr w:rsidR="00D078CD">
        <w:trPr>
          <w:trHeight w:val="400"/>
        </w:trPr>
        <w:tc>
          <w:tcPr>
            <w:tcW w:w="9070" w:type="dxa"/>
            <w:gridSpan w:val="2"/>
            <w:shd w:val="clear" w:color="auto" w:fill="auto"/>
            <w:tcMar>
              <w:top w:w="100" w:type="dxa"/>
              <w:left w:w="100" w:type="dxa"/>
              <w:bottom w:w="100" w:type="dxa"/>
              <w:right w:w="100" w:type="dxa"/>
            </w:tcMar>
          </w:tcPr>
          <w:p w:rsidR="00D078CD" w:rsidRDefault="005D3C7C">
            <w:pPr>
              <w:tabs>
                <w:tab w:val="left" w:pos="1418"/>
              </w:tabs>
              <w:spacing w:line="360" w:lineRule="auto"/>
              <w:ind w:firstLine="0"/>
              <w:rPr>
                <w:i/>
                <w:sz w:val="18"/>
                <w:szCs w:val="18"/>
              </w:rPr>
            </w:pPr>
            <w:r>
              <w:rPr>
                <w:b/>
                <w:sz w:val="20"/>
                <w:szCs w:val="20"/>
              </w:rPr>
              <w:t>Justificativa</w:t>
            </w:r>
            <w:r>
              <w:rPr>
                <w:sz w:val="20"/>
                <w:szCs w:val="20"/>
              </w:rPr>
              <w:t xml:space="preserve">: a ampliação do limite dá mais flexibilidade para o arranjo padronizado das CJs e FCs, especialmente em TRTs menores. </w:t>
            </w:r>
          </w:p>
          <w:p w:rsidR="00D078CD" w:rsidRDefault="005D3C7C">
            <w:pPr>
              <w:tabs>
                <w:tab w:val="left" w:pos="1418"/>
              </w:tabs>
              <w:spacing w:line="360" w:lineRule="auto"/>
              <w:ind w:firstLine="0"/>
              <w:rPr>
                <w:sz w:val="20"/>
                <w:szCs w:val="20"/>
              </w:rPr>
            </w:pPr>
            <w:r>
              <w:rPr>
                <w:sz w:val="20"/>
                <w:szCs w:val="20"/>
              </w:rPr>
              <w:t xml:space="preserve">A regra fora transcrita da Resolução CSJT nº 63/10 (70%) que era mais rigorosa na limitação dos servidores remunerados com gratificações. </w:t>
            </w:r>
          </w:p>
          <w:p w:rsidR="00D078CD" w:rsidRDefault="005D3C7C">
            <w:pPr>
              <w:tabs>
                <w:tab w:val="left" w:pos="1418"/>
              </w:tabs>
              <w:spacing w:line="360" w:lineRule="auto"/>
              <w:ind w:firstLine="0"/>
              <w:rPr>
                <w:sz w:val="20"/>
                <w:szCs w:val="20"/>
              </w:rPr>
            </w:pPr>
            <w:r>
              <w:rPr>
                <w:sz w:val="20"/>
                <w:szCs w:val="20"/>
              </w:rPr>
              <w:t xml:space="preserve">A alteração vai ao encontro de solicitação de grande parte dos envolvidos nos debates sobre a minuta. </w:t>
            </w:r>
          </w:p>
        </w:tc>
      </w:tr>
    </w:tbl>
    <w:p w:rsidR="00D078CD" w:rsidRDefault="00D078CD">
      <w:pPr>
        <w:tabs>
          <w:tab w:val="left" w:pos="4111"/>
        </w:tabs>
        <w:spacing w:before="200" w:after="120" w:line="360" w:lineRule="auto"/>
        <w:ind w:firstLine="1134"/>
      </w:pPr>
    </w:p>
    <w:p w:rsidR="00D078CD" w:rsidRDefault="005D3C7C">
      <w:pPr>
        <w:tabs>
          <w:tab w:val="left" w:pos="4111"/>
        </w:tabs>
        <w:spacing w:before="200" w:after="120" w:line="360" w:lineRule="auto"/>
        <w:ind w:firstLine="1134"/>
      </w:pPr>
      <w:r>
        <w:t xml:space="preserve">Parágrafo único. Os Tribunais Regionais do Trabalho que estiverem acima do percentual estipulado no </w:t>
      </w:r>
      <w:r>
        <w:rPr>
          <w:i/>
        </w:rPr>
        <w:t>caput</w:t>
      </w:r>
      <w:r>
        <w:t xml:space="preserve"> deverão proceder aos ajustes necessários ao cumprimento desta Resolução, adotando, entre outras alternativas, a transformação ou extinção de cargos em comissão e de funções comissionadas. </w:t>
      </w:r>
    </w:p>
    <w:p w:rsidR="00D078CD" w:rsidRDefault="005D3C7C">
      <w:pPr>
        <w:pStyle w:val="Ttulo2"/>
        <w:spacing w:before="200"/>
        <w:ind w:firstLine="0"/>
        <w:jc w:val="center"/>
      </w:pPr>
      <w:bookmarkStart w:id="5" w:name="_tyjcwt" w:colFirst="0" w:colLast="0"/>
      <w:bookmarkEnd w:id="5"/>
      <w:r>
        <w:t>Seção I</w:t>
      </w:r>
      <w:r>
        <w:br/>
        <w:t>Distribuição e lotação de servidores</w:t>
      </w:r>
    </w:p>
    <w:p w:rsidR="00D078CD" w:rsidRDefault="00D078CD">
      <w:pPr>
        <w:tabs>
          <w:tab w:val="left" w:pos="4111"/>
        </w:tabs>
        <w:spacing w:before="200" w:after="120" w:line="360" w:lineRule="auto"/>
        <w:ind w:firstLine="1134"/>
        <w:jc w:val="center"/>
      </w:pPr>
    </w:p>
    <w:p w:rsidR="00D078CD" w:rsidRDefault="005D3C7C">
      <w:pPr>
        <w:tabs>
          <w:tab w:val="left" w:pos="4111"/>
        </w:tabs>
        <w:spacing w:before="200" w:after="120" w:line="360" w:lineRule="auto"/>
        <w:ind w:firstLine="1134"/>
      </w:pPr>
      <w:r>
        <w:rPr>
          <w:b/>
        </w:rPr>
        <w:t xml:space="preserve">Art. 7º </w:t>
      </w:r>
      <w:r>
        <w:t>A quantidade total de servidores das áreas de apoio direto à atividade judicante de primeiro e de segundo graus deve ser proporcional à quantidade média de casos novos distribuídos a cada grau de jurisdição no último triênio, observada a metodologia prevista no Anexo III da Resolução CNJ nº 219/2016.</w:t>
      </w:r>
    </w:p>
    <w:p w:rsidR="00D078CD" w:rsidRDefault="005D3C7C">
      <w:pPr>
        <w:tabs>
          <w:tab w:val="left" w:pos="4111"/>
        </w:tabs>
        <w:spacing w:before="200" w:after="120" w:line="360" w:lineRule="auto"/>
        <w:ind w:firstLine="1134"/>
      </w:pPr>
      <w:r>
        <w:t>Parágrafo único. Admite-se</w:t>
      </w:r>
      <w:r>
        <w:rPr>
          <w:highlight w:val="white"/>
        </w:rPr>
        <w:t xml:space="preserve"> a margem de até 10% </w:t>
      </w:r>
      <w:r>
        <w:t>de diferença na distribuição de força de trabalho entre as instâncias visando evitar a alta rotatividade de pessoal em razão de mudanças bruscas de demandas entre as instâncias.</w:t>
      </w:r>
    </w:p>
    <w:p w:rsidR="00D078CD" w:rsidRDefault="005D3C7C">
      <w:pPr>
        <w:tabs>
          <w:tab w:val="left" w:pos="4111"/>
        </w:tabs>
        <w:spacing w:before="200" w:after="120" w:line="360" w:lineRule="auto"/>
        <w:ind w:firstLine="1134"/>
      </w:pPr>
      <w:r>
        <w:rPr>
          <w:b/>
        </w:rPr>
        <w:t>Art. 8º</w:t>
      </w:r>
      <w:r>
        <w:t xml:space="preserve"> A lotação de servidores em unidades judiciárias de primeiro e de segundo graus deverá ser calculada na forma do Anexo IV da Resolução CNJ nº 219/2016.</w:t>
      </w:r>
    </w:p>
    <w:p w:rsidR="00D078CD" w:rsidRDefault="00D078CD">
      <w:pPr>
        <w:keepNext/>
        <w:keepLines/>
        <w:tabs>
          <w:tab w:val="left" w:pos="1418"/>
          <w:tab w:val="left" w:pos="1418"/>
        </w:tabs>
        <w:spacing w:before="200" w:after="120"/>
        <w:ind w:firstLine="0"/>
        <w:jc w:val="center"/>
        <w:rPr>
          <w:b/>
        </w:rPr>
      </w:pPr>
    </w:p>
    <w:tbl>
      <w:tblPr>
        <w:tblStyle w:val="a5"/>
        <w:tblW w:w="90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35"/>
        <w:gridCol w:w="4535"/>
      </w:tblGrid>
      <w:tr w:rsidR="00D078CD">
        <w:trPr>
          <w:trHeight w:val="451"/>
        </w:trPr>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Redação minuta (art. 8º, §1º)</w:t>
            </w:r>
          </w:p>
        </w:tc>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Redação proposta (art. 8º, §1º)</w:t>
            </w:r>
          </w:p>
        </w:tc>
      </w:tr>
      <w:tr w:rsidR="00D078CD">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highlight w:val="white"/>
              </w:rPr>
            </w:pPr>
            <w:r>
              <w:rPr>
                <w:sz w:val="20"/>
                <w:szCs w:val="20"/>
                <w:highlight w:val="white"/>
              </w:rPr>
              <w:t xml:space="preserve">§ 1º Para cálculo da lotação das </w:t>
            </w:r>
            <w:r>
              <w:rPr>
                <w:sz w:val="20"/>
                <w:szCs w:val="20"/>
                <w:highlight w:val="white"/>
              </w:rPr>
              <w:lastRenderedPageBreak/>
              <w:t>unidades judiciárias de primeiro grau, o agrupamento de unidades deverá ocorrer por faixas de movimentação processual.</w:t>
            </w:r>
          </w:p>
        </w:tc>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highlight w:val="yellow"/>
              </w:rPr>
            </w:pPr>
            <w:r>
              <w:rPr>
                <w:sz w:val="20"/>
                <w:szCs w:val="20"/>
                <w:highlight w:val="white"/>
              </w:rPr>
              <w:lastRenderedPageBreak/>
              <w:t xml:space="preserve">§ 1º Para cálculo da lotação das </w:t>
            </w:r>
            <w:r>
              <w:rPr>
                <w:sz w:val="20"/>
                <w:szCs w:val="20"/>
                <w:highlight w:val="white"/>
              </w:rPr>
              <w:lastRenderedPageBreak/>
              <w:t xml:space="preserve">unidades judiciárias de primeiro grau, o agrupamento de unidades deverá ocorrer </w:t>
            </w:r>
            <w:r>
              <w:rPr>
                <w:sz w:val="20"/>
                <w:szCs w:val="20"/>
                <w:highlight w:val="yellow"/>
              </w:rPr>
              <w:t>pelas faixas de movimentação processual indicadas no Anexo V.</w:t>
            </w:r>
          </w:p>
        </w:tc>
      </w:tr>
      <w:tr w:rsidR="00D078CD">
        <w:trPr>
          <w:trHeight w:val="400"/>
        </w:trPr>
        <w:tc>
          <w:tcPr>
            <w:tcW w:w="9070" w:type="dxa"/>
            <w:gridSpan w:val="2"/>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rPr>
            </w:pPr>
            <w:r>
              <w:rPr>
                <w:b/>
                <w:sz w:val="20"/>
                <w:szCs w:val="20"/>
              </w:rPr>
              <w:lastRenderedPageBreak/>
              <w:t>Justificativa</w:t>
            </w:r>
            <w:r>
              <w:rPr>
                <w:sz w:val="20"/>
                <w:szCs w:val="20"/>
              </w:rPr>
              <w:t xml:space="preserve">: complementação de redação para deixar mais claro o critério de agrupamento para cálculo de lotação de unidades.  </w:t>
            </w:r>
          </w:p>
          <w:p w:rsidR="00D078CD" w:rsidRDefault="005D3C7C">
            <w:pPr>
              <w:tabs>
                <w:tab w:val="left" w:pos="1418"/>
              </w:tabs>
              <w:spacing w:line="360" w:lineRule="auto"/>
              <w:ind w:firstLine="0"/>
              <w:rPr>
                <w:i/>
                <w:sz w:val="18"/>
                <w:szCs w:val="18"/>
              </w:rPr>
            </w:pPr>
            <w:r>
              <w:rPr>
                <w:sz w:val="20"/>
                <w:szCs w:val="20"/>
              </w:rPr>
              <w:t xml:space="preserve">A padronização do agrupamento (parâmetro de cálculo) servirá para uniformizar o cálculo de lotação para toda a Justiça do Trabalho, permitindo comparabilidade entre os diferentes TRTs. Mecanismos adicionais de ajuste, como uniformização de lotação no Foro, foram previstos. </w:t>
            </w:r>
          </w:p>
        </w:tc>
      </w:tr>
    </w:tbl>
    <w:p w:rsidR="00D078CD" w:rsidRDefault="00D078CD">
      <w:pPr>
        <w:keepNext/>
        <w:keepLines/>
        <w:tabs>
          <w:tab w:val="left" w:pos="1418"/>
          <w:tab w:val="left" w:pos="1418"/>
        </w:tabs>
        <w:spacing w:before="200" w:after="120"/>
        <w:ind w:firstLine="0"/>
        <w:jc w:val="center"/>
        <w:rPr>
          <w:b/>
        </w:rPr>
      </w:pPr>
    </w:p>
    <w:tbl>
      <w:tblPr>
        <w:tblStyle w:val="a6"/>
        <w:tblW w:w="90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35"/>
        <w:gridCol w:w="4535"/>
      </w:tblGrid>
      <w:tr w:rsidR="00D078CD">
        <w:trPr>
          <w:trHeight w:val="451"/>
        </w:trPr>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Redação minuta (art. 8º, §2º)</w:t>
            </w:r>
          </w:p>
        </w:tc>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Redação proposta (art. 8º, §2º)</w:t>
            </w:r>
          </w:p>
        </w:tc>
      </w:tr>
      <w:tr w:rsidR="00D078CD">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highlight w:val="white"/>
              </w:rPr>
            </w:pPr>
            <w:r>
              <w:rPr>
                <w:sz w:val="20"/>
                <w:szCs w:val="20"/>
                <w:highlight w:val="white"/>
              </w:rPr>
              <w:t>§ 2º A lotação da unidade judiciária de primeiro grau é a soma dos servidores lotados na secretaria da Vara do Trabalho, no gabinete do juiz titular e no gabinete do juiz substituto, quando designado para atuar na unidade.</w:t>
            </w:r>
          </w:p>
        </w:tc>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highlight w:val="yellow"/>
              </w:rPr>
            </w:pPr>
            <w:r>
              <w:rPr>
                <w:sz w:val="20"/>
                <w:szCs w:val="20"/>
                <w:highlight w:val="white"/>
              </w:rPr>
              <w:t>§ 2º A lotação da unidade judiciária de primeiro grau é a soma dos servidores lotados na secretaria da Vara do Trabalho, no gabinete do juiz titular e no gabinete do juiz substituto</w:t>
            </w:r>
            <w:r>
              <w:rPr>
                <w:sz w:val="20"/>
                <w:szCs w:val="20"/>
                <w:highlight w:val="yellow"/>
              </w:rPr>
              <w:t xml:space="preserve">, quando este estiver </w:t>
            </w:r>
            <w:r>
              <w:rPr>
                <w:b/>
                <w:sz w:val="20"/>
                <w:szCs w:val="20"/>
                <w:highlight w:val="yellow"/>
              </w:rPr>
              <w:t xml:space="preserve">fixado </w:t>
            </w:r>
            <w:r>
              <w:rPr>
                <w:sz w:val="20"/>
                <w:szCs w:val="20"/>
                <w:highlight w:val="yellow"/>
              </w:rPr>
              <w:t xml:space="preserve">na unidade. </w:t>
            </w:r>
          </w:p>
        </w:tc>
      </w:tr>
      <w:tr w:rsidR="00D078CD">
        <w:trPr>
          <w:trHeight w:val="400"/>
        </w:trPr>
        <w:tc>
          <w:tcPr>
            <w:tcW w:w="9070" w:type="dxa"/>
            <w:gridSpan w:val="2"/>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rPr>
            </w:pPr>
            <w:r>
              <w:rPr>
                <w:b/>
                <w:sz w:val="20"/>
                <w:szCs w:val="20"/>
              </w:rPr>
              <w:t>Justificativa</w:t>
            </w:r>
            <w:r>
              <w:rPr>
                <w:sz w:val="20"/>
                <w:szCs w:val="20"/>
              </w:rPr>
              <w:t xml:space="preserve">: ajuste de redação para contemplar assistentes à disposição do juiz substituto fixado (lotado) na contabilização de servidores à disposição da unidade. A expressão “designado” poderia indicar que os servidores de juízes volantes deveriam ser contabilizados, o que operacionalmente é complexo e contraproducente. </w:t>
            </w:r>
          </w:p>
        </w:tc>
      </w:tr>
    </w:tbl>
    <w:p w:rsidR="00D078CD" w:rsidRDefault="00D078CD">
      <w:pPr>
        <w:keepNext/>
        <w:keepLines/>
        <w:tabs>
          <w:tab w:val="left" w:pos="1418"/>
          <w:tab w:val="left" w:pos="1418"/>
        </w:tabs>
        <w:spacing w:before="200" w:after="120"/>
        <w:ind w:firstLine="0"/>
        <w:jc w:val="center"/>
        <w:rPr>
          <w:b/>
        </w:rPr>
      </w:pPr>
    </w:p>
    <w:tbl>
      <w:tblPr>
        <w:tblStyle w:val="a7"/>
        <w:tblW w:w="90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35"/>
        <w:gridCol w:w="4535"/>
      </w:tblGrid>
      <w:tr w:rsidR="00D078CD">
        <w:trPr>
          <w:trHeight w:val="451"/>
        </w:trPr>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Redação minuta (art. 8º, §3º)</w:t>
            </w:r>
          </w:p>
        </w:tc>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Redação proposta (art. 8º, §3º)</w:t>
            </w:r>
          </w:p>
        </w:tc>
      </w:tr>
      <w:tr w:rsidR="00D078CD">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highlight w:val="white"/>
              </w:rPr>
            </w:pPr>
            <w:r>
              <w:rPr>
                <w:sz w:val="20"/>
                <w:szCs w:val="20"/>
                <w:highlight w:val="white"/>
              </w:rPr>
              <w:t xml:space="preserve">§ 3º No caso de </w:t>
            </w:r>
            <w:r>
              <w:rPr>
                <w:b/>
                <w:color w:val="FF0000"/>
                <w:sz w:val="20"/>
                <w:szCs w:val="20"/>
                <w:highlight w:val="white"/>
              </w:rPr>
              <w:t>designação</w:t>
            </w:r>
            <w:r>
              <w:rPr>
                <w:sz w:val="20"/>
                <w:szCs w:val="20"/>
                <w:highlight w:val="white"/>
              </w:rPr>
              <w:t xml:space="preserve"> de juiz substituto de forma compartilhada, </w:t>
            </w:r>
            <w:r>
              <w:rPr>
                <w:sz w:val="20"/>
                <w:szCs w:val="20"/>
                <w:highlight w:val="white"/>
              </w:rPr>
              <w:lastRenderedPageBreak/>
              <w:t xml:space="preserve">os assistentes que estiverem à sua disposição serão contabilizados proporcionalmente às unidades atendidas. </w:t>
            </w:r>
          </w:p>
        </w:tc>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highlight w:val="white"/>
              </w:rPr>
            </w:pPr>
            <w:r>
              <w:rPr>
                <w:sz w:val="20"/>
                <w:szCs w:val="20"/>
                <w:highlight w:val="white"/>
              </w:rPr>
              <w:lastRenderedPageBreak/>
              <w:t xml:space="preserve">§ 3º No caso de </w:t>
            </w:r>
            <w:r>
              <w:rPr>
                <w:sz w:val="20"/>
                <w:szCs w:val="20"/>
                <w:highlight w:val="yellow"/>
              </w:rPr>
              <w:t xml:space="preserve">fixação </w:t>
            </w:r>
            <w:r>
              <w:rPr>
                <w:sz w:val="20"/>
                <w:szCs w:val="20"/>
                <w:highlight w:val="white"/>
              </w:rPr>
              <w:t xml:space="preserve">de juiz substituto de forma compartilhada, </w:t>
            </w:r>
            <w:r>
              <w:rPr>
                <w:sz w:val="20"/>
                <w:szCs w:val="20"/>
                <w:highlight w:val="white"/>
              </w:rPr>
              <w:lastRenderedPageBreak/>
              <w:t xml:space="preserve">os assistentes que estiverem à sua disposição serão contabilizados proporcionalmente às unidades atendidas. </w:t>
            </w:r>
          </w:p>
        </w:tc>
      </w:tr>
      <w:tr w:rsidR="00D078CD">
        <w:trPr>
          <w:trHeight w:val="400"/>
        </w:trPr>
        <w:tc>
          <w:tcPr>
            <w:tcW w:w="9070" w:type="dxa"/>
            <w:gridSpan w:val="2"/>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rPr>
            </w:pPr>
            <w:r>
              <w:rPr>
                <w:b/>
                <w:sz w:val="20"/>
                <w:szCs w:val="20"/>
              </w:rPr>
              <w:lastRenderedPageBreak/>
              <w:t>Justificativa</w:t>
            </w:r>
            <w:r>
              <w:rPr>
                <w:sz w:val="20"/>
                <w:szCs w:val="20"/>
              </w:rPr>
              <w:t>: ajuste de redação para os casos de fixação (lotação) do juiz substituto. A expressão “designação” atingiria juízes volantes, dos quais não seria viável contabilizar o assistente à disposição.</w:t>
            </w:r>
          </w:p>
          <w:p w:rsidR="00D078CD" w:rsidRDefault="005D3C7C">
            <w:pPr>
              <w:tabs>
                <w:tab w:val="left" w:pos="1418"/>
              </w:tabs>
              <w:spacing w:line="360" w:lineRule="auto"/>
              <w:ind w:firstLine="0"/>
              <w:rPr>
                <w:sz w:val="20"/>
                <w:szCs w:val="20"/>
              </w:rPr>
            </w:pPr>
            <w:r>
              <w:rPr>
                <w:sz w:val="20"/>
                <w:szCs w:val="20"/>
              </w:rPr>
              <w:t xml:space="preserve">A contabilização proporcional é metodologia prevista, pois as fórmulas de cálculo preveem regras de arredondamento, ao final. Assim, a participação do servidor na produtividade de cada unidade pode ser contabilizada de forma “quebrada”. </w:t>
            </w:r>
          </w:p>
        </w:tc>
      </w:tr>
    </w:tbl>
    <w:p w:rsidR="00D078CD" w:rsidRDefault="00D078CD">
      <w:pPr>
        <w:tabs>
          <w:tab w:val="left" w:pos="4111"/>
        </w:tabs>
        <w:spacing w:before="200" w:after="120" w:line="360" w:lineRule="auto"/>
        <w:ind w:firstLine="1134"/>
      </w:pPr>
    </w:p>
    <w:p w:rsidR="00D078CD" w:rsidRDefault="005D3C7C">
      <w:pPr>
        <w:tabs>
          <w:tab w:val="left" w:pos="4111"/>
        </w:tabs>
        <w:spacing w:before="200" w:after="120" w:line="360" w:lineRule="auto"/>
        <w:ind w:firstLine="1134"/>
      </w:pPr>
      <w:r>
        <w:t>§ 4º O Tribunal poderá adotar lotação uniforme entre unidades do mesmo Foro, preferencialmente por equalização do quantitativo de servidores entre as unidades.</w:t>
      </w:r>
    </w:p>
    <w:p w:rsidR="00D078CD" w:rsidRDefault="00D078CD">
      <w:pPr>
        <w:tabs>
          <w:tab w:val="left" w:pos="4111"/>
        </w:tabs>
        <w:spacing w:before="200" w:after="120" w:line="360" w:lineRule="auto"/>
        <w:ind w:firstLine="1134"/>
        <w:rPr>
          <w:b/>
        </w:rPr>
      </w:pPr>
    </w:p>
    <w:tbl>
      <w:tblPr>
        <w:tblStyle w:val="a8"/>
        <w:tblW w:w="90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35"/>
        <w:gridCol w:w="4535"/>
      </w:tblGrid>
      <w:tr w:rsidR="00D078CD">
        <w:trPr>
          <w:trHeight w:val="451"/>
        </w:trPr>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Redação minuta (art. 8º, §5º)</w:t>
            </w:r>
          </w:p>
        </w:tc>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Redação proposta (art. 8º, §5º)</w:t>
            </w:r>
          </w:p>
        </w:tc>
      </w:tr>
      <w:tr w:rsidR="00D078CD">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highlight w:val="white"/>
              </w:rPr>
            </w:pPr>
            <w:r>
              <w:rPr>
                <w:sz w:val="20"/>
                <w:szCs w:val="20"/>
                <w:highlight w:val="white"/>
              </w:rPr>
              <w:t xml:space="preserve">§ 5º </w:t>
            </w:r>
            <w:r>
              <w:rPr>
                <w:b/>
                <w:color w:val="FF0000"/>
                <w:sz w:val="20"/>
                <w:szCs w:val="20"/>
                <w:highlight w:val="white"/>
              </w:rPr>
              <w:t>Nos Foros com Vara do Trabalho única</w:t>
            </w:r>
            <w:r>
              <w:rPr>
                <w:sz w:val="20"/>
                <w:szCs w:val="20"/>
                <w:highlight w:val="white"/>
              </w:rPr>
              <w:t>, os servidores com cargos de atividades de segurança não devem ser contabilizados para o cálculo da lotação, salvo quando receberem função comissionada.</w:t>
            </w:r>
          </w:p>
        </w:tc>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highlight w:val="yellow"/>
              </w:rPr>
            </w:pPr>
            <w:r>
              <w:rPr>
                <w:sz w:val="20"/>
                <w:szCs w:val="20"/>
                <w:highlight w:val="yellow"/>
              </w:rPr>
              <w:t>§ 5º Os servidores com cargos de atividades de segurança não devem ser contabilizados para o cálculo da lotação nas unidades judiciárias de primeiro e de segundo graus, salvo quando designados em cargo em comissão ou função comissionada.</w:t>
            </w:r>
          </w:p>
        </w:tc>
      </w:tr>
      <w:tr w:rsidR="00D078CD">
        <w:trPr>
          <w:trHeight w:val="400"/>
        </w:trPr>
        <w:tc>
          <w:tcPr>
            <w:tcW w:w="9070" w:type="dxa"/>
            <w:gridSpan w:val="2"/>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rPr>
            </w:pPr>
            <w:r>
              <w:rPr>
                <w:b/>
                <w:sz w:val="20"/>
                <w:szCs w:val="20"/>
              </w:rPr>
              <w:t>Justificativa</w:t>
            </w:r>
            <w:r>
              <w:rPr>
                <w:sz w:val="20"/>
                <w:szCs w:val="20"/>
              </w:rPr>
              <w:t xml:space="preserve">: Ajuste de redação para retirar da contabilização da lotação de Varas e de gabinetes os agentes de segurança. Ressalva os casos em que esse servidor está designado de forma gratificada para trabalho na unidade. </w:t>
            </w:r>
          </w:p>
        </w:tc>
      </w:tr>
    </w:tbl>
    <w:p w:rsidR="00D078CD" w:rsidRDefault="00D078CD">
      <w:pPr>
        <w:keepNext/>
        <w:keepLines/>
        <w:tabs>
          <w:tab w:val="left" w:pos="1418"/>
          <w:tab w:val="left" w:pos="1418"/>
        </w:tabs>
        <w:spacing w:before="200" w:after="120"/>
        <w:ind w:firstLine="0"/>
        <w:jc w:val="center"/>
        <w:rPr>
          <w:b/>
        </w:rPr>
      </w:pPr>
      <w:bookmarkStart w:id="6" w:name="_b65lsaang7gb" w:colFirst="0" w:colLast="0"/>
      <w:bookmarkEnd w:id="6"/>
    </w:p>
    <w:p w:rsidR="00D078CD" w:rsidRDefault="00D078CD">
      <w:pPr>
        <w:keepNext/>
        <w:keepLines/>
        <w:tabs>
          <w:tab w:val="left" w:pos="1418"/>
          <w:tab w:val="left" w:pos="1418"/>
        </w:tabs>
        <w:spacing w:before="200" w:after="120"/>
        <w:ind w:firstLine="0"/>
        <w:jc w:val="center"/>
        <w:rPr>
          <w:b/>
        </w:rPr>
      </w:pPr>
      <w:bookmarkStart w:id="7" w:name="_jug8cyslk3d2" w:colFirst="0" w:colLast="0"/>
      <w:bookmarkEnd w:id="7"/>
    </w:p>
    <w:p w:rsidR="00D078CD" w:rsidRDefault="00D078CD">
      <w:pPr>
        <w:keepNext/>
        <w:keepLines/>
        <w:tabs>
          <w:tab w:val="left" w:pos="1418"/>
          <w:tab w:val="left" w:pos="1418"/>
        </w:tabs>
        <w:spacing w:before="200" w:after="120"/>
        <w:ind w:firstLine="0"/>
        <w:jc w:val="center"/>
        <w:rPr>
          <w:b/>
        </w:rPr>
      </w:pPr>
      <w:bookmarkStart w:id="8" w:name="_jql5t6f253bf" w:colFirst="0" w:colLast="0"/>
      <w:bookmarkEnd w:id="8"/>
    </w:p>
    <w:tbl>
      <w:tblPr>
        <w:tblStyle w:val="a9"/>
        <w:tblW w:w="90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35"/>
        <w:gridCol w:w="4535"/>
      </w:tblGrid>
      <w:tr w:rsidR="00D078CD">
        <w:trPr>
          <w:trHeight w:val="451"/>
        </w:trPr>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Redação minuta (art. 8º, §6º)</w:t>
            </w:r>
          </w:p>
        </w:tc>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Redação proposta (art. 8º, §6º)</w:t>
            </w:r>
          </w:p>
        </w:tc>
      </w:tr>
      <w:tr w:rsidR="00D078CD">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highlight w:val="white"/>
              </w:rPr>
            </w:pPr>
            <w:r>
              <w:rPr>
                <w:sz w:val="20"/>
                <w:szCs w:val="20"/>
                <w:highlight w:val="white"/>
              </w:rPr>
              <w:t>§ 6º Nos Foros com Vara do Trabalho única, os Analistas Judiciários, Especialidade Oficial de Justiça Avaliador Federal, não devem ser contabilizados para o cálculo da lotação.</w:t>
            </w:r>
          </w:p>
        </w:tc>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b/>
                <w:sz w:val="20"/>
                <w:szCs w:val="20"/>
                <w:highlight w:val="yellow"/>
              </w:rPr>
            </w:pPr>
            <w:r>
              <w:rPr>
                <w:sz w:val="20"/>
                <w:szCs w:val="20"/>
                <w:highlight w:val="white"/>
              </w:rPr>
              <w:t xml:space="preserve">§ 6º Nos Foros com Vara do Trabalho única, os Analistas Judiciários, Especialidade Oficial de Justiça Avaliador Federal, não devem ser contabilizados para o cálculo da lotação, </w:t>
            </w:r>
            <w:r>
              <w:rPr>
                <w:sz w:val="20"/>
                <w:szCs w:val="20"/>
                <w:highlight w:val="yellow"/>
              </w:rPr>
              <w:t>salvo quando designados em cargo em comissão ou função comissionada.</w:t>
            </w:r>
          </w:p>
        </w:tc>
      </w:tr>
      <w:tr w:rsidR="00D078CD">
        <w:trPr>
          <w:trHeight w:val="400"/>
        </w:trPr>
        <w:tc>
          <w:tcPr>
            <w:tcW w:w="9070" w:type="dxa"/>
            <w:gridSpan w:val="2"/>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18"/>
                <w:szCs w:val="18"/>
              </w:rPr>
            </w:pPr>
            <w:r>
              <w:rPr>
                <w:b/>
                <w:sz w:val="18"/>
                <w:szCs w:val="18"/>
              </w:rPr>
              <w:t xml:space="preserve">Justificativa: </w:t>
            </w:r>
            <w:r>
              <w:rPr>
                <w:sz w:val="18"/>
                <w:szCs w:val="18"/>
              </w:rPr>
              <w:t>ajuste de redação para os casos do Oficial de Justiça estar designado em atividade da unidade, de forma gratificada.</w:t>
            </w:r>
          </w:p>
        </w:tc>
      </w:tr>
    </w:tbl>
    <w:p w:rsidR="00D078CD" w:rsidRDefault="00D078CD">
      <w:pPr>
        <w:tabs>
          <w:tab w:val="left" w:pos="4111"/>
        </w:tabs>
        <w:spacing w:before="200" w:after="120" w:line="360" w:lineRule="auto"/>
        <w:ind w:firstLine="1134"/>
        <w:rPr>
          <w:highlight w:val="yellow"/>
        </w:rPr>
      </w:pPr>
    </w:p>
    <w:p w:rsidR="00D078CD" w:rsidRDefault="005D3C7C">
      <w:pPr>
        <w:tabs>
          <w:tab w:val="left" w:pos="4111"/>
        </w:tabs>
        <w:spacing w:before="200" w:after="120" w:line="360" w:lineRule="auto"/>
        <w:ind w:firstLine="1134"/>
      </w:pPr>
      <w:r>
        <w:t>§ 7º Para cálculo da lotação dos gabinetes de desembargador, deverá ser considerada a movimentação total da instância, dividida pelo número de gabinetes, excluídos os gabinetes da Administração.</w:t>
      </w:r>
    </w:p>
    <w:p w:rsidR="00D078CD" w:rsidRDefault="005D3C7C">
      <w:pPr>
        <w:tabs>
          <w:tab w:val="left" w:pos="4111"/>
        </w:tabs>
        <w:spacing w:before="200" w:after="120" w:line="360" w:lineRule="auto"/>
        <w:ind w:firstLine="1134"/>
      </w:pPr>
      <w:r>
        <w:t>§ 8º Os Tribunais poderão adotar lotação diferenciada nos gabinetes vinculados aos Órgãos Colegiados com competências originárias e/ou especializadas.</w:t>
      </w:r>
    </w:p>
    <w:p w:rsidR="00D078CD" w:rsidRDefault="00D078CD">
      <w:pPr>
        <w:keepNext/>
        <w:keepLines/>
        <w:tabs>
          <w:tab w:val="left" w:pos="1418"/>
          <w:tab w:val="left" w:pos="1418"/>
        </w:tabs>
        <w:spacing w:before="200" w:after="120"/>
        <w:ind w:firstLine="0"/>
        <w:jc w:val="center"/>
        <w:rPr>
          <w:b/>
        </w:rPr>
      </w:pPr>
    </w:p>
    <w:tbl>
      <w:tblPr>
        <w:tblStyle w:val="aa"/>
        <w:tblW w:w="90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35"/>
        <w:gridCol w:w="4535"/>
      </w:tblGrid>
      <w:tr w:rsidR="00D078CD">
        <w:trPr>
          <w:trHeight w:val="451"/>
        </w:trPr>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Redação minuta (art. 8º, §9º)</w:t>
            </w:r>
          </w:p>
        </w:tc>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Redação proposta (art. 8º, §º)</w:t>
            </w:r>
          </w:p>
        </w:tc>
      </w:tr>
      <w:tr w:rsidR="00D078CD">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b/>
                <w:color w:val="FF0000"/>
                <w:sz w:val="20"/>
                <w:szCs w:val="20"/>
                <w:highlight w:val="white"/>
              </w:rPr>
            </w:pPr>
            <w:r>
              <w:rPr>
                <w:b/>
                <w:color w:val="FF0000"/>
                <w:sz w:val="20"/>
                <w:szCs w:val="20"/>
                <w:highlight w:val="white"/>
              </w:rPr>
              <w:t>§ 9º É vedada a lotação de servidores sem função comissionada em gabinetes de desembargador, de juiz titular e de juiz substituto.</w:t>
            </w:r>
          </w:p>
        </w:tc>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highlight w:val="yellow"/>
              </w:rPr>
            </w:pPr>
            <w:r>
              <w:rPr>
                <w:sz w:val="20"/>
                <w:szCs w:val="20"/>
                <w:highlight w:val="yellow"/>
              </w:rPr>
              <w:t>Exclusão</w:t>
            </w:r>
          </w:p>
        </w:tc>
      </w:tr>
      <w:tr w:rsidR="00D078CD">
        <w:trPr>
          <w:trHeight w:val="400"/>
        </w:trPr>
        <w:tc>
          <w:tcPr>
            <w:tcW w:w="9070" w:type="dxa"/>
            <w:gridSpan w:val="2"/>
            <w:shd w:val="clear" w:color="auto" w:fill="auto"/>
            <w:tcMar>
              <w:top w:w="100" w:type="dxa"/>
              <w:left w:w="100" w:type="dxa"/>
              <w:bottom w:w="100" w:type="dxa"/>
              <w:right w:w="100" w:type="dxa"/>
            </w:tcMar>
          </w:tcPr>
          <w:p w:rsidR="00D078CD" w:rsidRDefault="005D3C7C">
            <w:pPr>
              <w:tabs>
                <w:tab w:val="left" w:pos="1418"/>
              </w:tabs>
              <w:spacing w:line="360" w:lineRule="auto"/>
              <w:ind w:firstLine="0"/>
              <w:rPr>
                <w:i/>
                <w:sz w:val="18"/>
                <w:szCs w:val="18"/>
              </w:rPr>
            </w:pPr>
            <w:r>
              <w:rPr>
                <w:b/>
                <w:sz w:val="20"/>
                <w:szCs w:val="20"/>
              </w:rPr>
              <w:lastRenderedPageBreak/>
              <w:t>Justificativa</w:t>
            </w:r>
            <w:r>
              <w:rPr>
                <w:sz w:val="20"/>
                <w:szCs w:val="20"/>
              </w:rPr>
              <w:t xml:space="preserve">: a vedação aos servidores sem FC restringe a possibilidade do TRT manejar as diferenças entre a lotação prevista e as FCs disponíveis. </w:t>
            </w:r>
          </w:p>
        </w:tc>
      </w:tr>
    </w:tbl>
    <w:p w:rsidR="00D078CD" w:rsidRDefault="00D078CD">
      <w:pPr>
        <w:tabs>
          <w:tab w:val="left" w:pos="4111"/>
        </w:tabs>
        <w:spacing w:before="200" w:after="120" w:line="360" w:lineRule="auto"/>
        <w:ind w:firstLine="1134"/>
        <w:rPr>
          <w:strike/>
          <w:shd w:val="clear" w:color="auto" w:fill="F9CB9C"/>
        </w:rPr>
      </w:pPr>
    </w:p>
    <w:p w:rsidR="00D078CD" w:rsidRDefault="005D3C7C">
      <w:pPr>
        <w:spacing w:before="200" w:after="240" w:line="360" w:lineRule="auto"/>
        <w:ind w:firstLine="1134"/>
      </w:pPr>
      <w:r>
        <w:rPr>
          <w:b/>
        </w:rPr>
        <w:t xml:space="preserve">Art. 9º </w:t>
      </w:r>
      <w:r>
        <w:t>As</w:t>
      </w:r>
      <w:r>
        <w:rPr>
          <w:b/>
        </w:rPr>
        <w:t xml:space="preserve"> </w:t>
      </w:r>
      <w:r>
        <w:t xml:space="preserve">unidades de apoio judiciário terão lotação de, no máximo, 30% (trinta por cento) da soma da lotação das unidades judiciárias às quais vinculadas. </w:t>
      </w:r>
    </w:p>
    <w:p w:rsidR="00D078CD" w:rsidRDefault="00D078CD">
      <w:pPr>
        <w:keepNext/>
        <w:keepLines/>
        <w:tabs>
          <w:tab w:val="left" w:pos="1418"/>
          <w:tab w:val="left" w:pos="1418"/>
        </w:tabs>
        <w:spacing w:before="200" w:after="120"/>
        <w:ind w:firstLine="0"/>
        <w:jc w:val="center"/>
        <w:rPr>
          <w:b/>
        </w:rPr>
      </w:pPr>
    </w:p>
    <w:tbl>
      <w:tblPr>
        <w:tblStyle w:val="ab"/>
        <w:tblW w:w="90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35"/>
        <w:gridCol w:w="4535"/>
      </w:tblGrid>
      <w:tr w:rsidR="00D078CD">
        <w:trPr>
          <w:trHeight w:val="451"/>
        </w:trPr>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Redação minuta (art. 10)</w:t>
            </w:r>
          </w:p>
        </w:tc>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Redação proposta (art. 10)</w:t>
            </w:r>
          </w:p>
        </w:tc>
      </w:tr>
      <w:tr w:rsidR="00D078CD">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highlight w:val="white"/>
              </w:rPr>
            </w:pPr>
            <w:r>
              <w:rPr>
                <w:b/>
                <w:sz w:val="20"/>
                <w:szCs w:val="20"/>
                <w:highlight w:val="white"/>
              </w:rPr>
              <w:t>Art. 10.</w:t>
            </w:r>
            <w:r>
              <w:rPr>
                <w:sz w:val="20"/>
                <w:szCs w:val="20"/>
                <w:highlight w:val="white"/>
              </w:rPr>
              <w:t xml:space="preserve"> Para as unidades de apoio judiciário especializado e unidades sem movimentação processual, caberá ao Tribunal estipular o critério para a definição da lotação.</w:t>
            </w:r>
          </w:p>
        </w:tc>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highlight w:val="yellow"/>
              </w:rPr>
            </w:pPr>
            <w:r>
              <w:rPr>
                <w:b/>
                <w:sz w:val="20"/>
                <w:szCs w:val="20"/>
                <w:highlight w:val="white"/>
              </w:rPr>
              <w:t>Art. 10.</w:t>
            </w:r>
            <w:r>
              <w:rPr>
                <w:sz w:val="20"/>
                <w:szCs w:val="20"/>
                <w:highlight w:val="white"/>
              </w:rPr>
              <w:t xml:space="preserve"> Para as unidades de apoio judiciário especializado e unidades sem movimentação processual, caberá ao Tribunal estipular o critério para a definição da lotação, </w:t>
            </w:r>
            <w:r>
              <w:rPr>
                <w:sz w:val="20"/>
                <w:szCs w:val="20"/>
                <w:highlight w:val="yellow"/>
              </w:rPr>
              <w:t xml:space="preserve">observadas as diretrizes estabelecidas pelos Conselhos Superiores. </w:t>
            </w:r>
          </w:p>
        </w:tc>
      </w:tr>
      <w:tr w:rsidR="00D078CD">
        <w:trPr>
          <w:trHeight w:val="400"/>
        </w:trPr>
        <w:tc>
          <w:tcPr>
            <w:tcW w:w="9070" w:type="dxa"/>
            <w:gridSpan w:val="2"/>
            <w:shd w:val="clear" w:color="auto" w:fill="auto"/>
            <w:tcMar>
              <w:top w:w="100" w:type="dxa"/>
              <w:left w:w="100" w:type="dxa"/>
              <w:bottom w:w="100" w:type="dxa"/>
              <w:right w:w="100" w:type="dxa"/>
            </w:tcMar>
          </w:tcPr>
          <w:p w:rsidR="00D078CD" w:rsidRDefault="005D3C7C">
            <w:pPr>
              <w:tabs>
                <w:tab w:val="left" w:pos="1418"/>
              </w:tabs>
              <w:spacing w:line="360" w:lineRule="auto"/>
              <w:ind w:firstLine="0"/>
              <w:rPr>
                <w:i/>
                <w:sz w:val="18"/>
                <w:szCs w:val="18"/>
              </w:rPr>
            </w:pPr>
            <w:r>
              <w:rPr>
                <w:b/>
                <w:sz w:val="20"/>
                <w:szCs w:val="20"/>
              </w:rPr>
              <w:t>Justificativa</w:t>
            </w:r>
            <w:r>
              <w:rPr>
                <w:sz w:val="20"/>
                <w:szCs w:val="20"/>
              </w:rPr>
              <w:t xml:space="preserve">: complementação de redação para destacar que outras normas podem estabelecer parâmetros para as unidades mencionadas (CEJUSCs, por exemplo).  </w:t>
            </w:r>
          </w:p>
        </w:tc>
      </w:tr>
    </w:tbl>
    <w:p w:rsidR="00D078CD" w:rsidRDefault="00D078CD">
      <w:pPr>
        <w:tabs>
          <w:tab w:val="left" w:pos="4111"/>
        </w:tabs>
        <w:spacing w:before="200" w:after="120" w:line="360" w:lineRule="auto"/>
        <w:ind w:firstLine="1134"/>
      </w:pPr>
    </w:p>
    <w:p w:rsidR="00D078CD" w:rsidRDefault="005D3C7C">
      <w:pPr>
        <w:tabs>
          <w:tab w:val="left" w:pos="4111"/>
        </w:tabs>
        <w:spacing w:before="200" w:after="120" w:line="360" w:lineRule="auto"/>
        <w:ind w:firstLine="1134"/>
      </w:pPr>
      <w:r>
        <w:rPr>
          <w:b/>
        </w:rPr>
        <w:t xml:space="preserve">Art. 11. </w:t>
      </w:r>
      <w:r>
        <w:t>Nos Foros,</w:t>
      </w:r>
      <w:r>
        <w:rPr>
          <w:b/>
        </w:rPr>
        <w:t xml:space="preserve"> </w:t>
      </w:r>
      <w:r>
        <w:t>o quantitativo total dos servidores do cargo de Analista Judiciário, Especialidade Oficial de Justiça Avaliador Federal, será calculado conforme critérios estabelecidos nos Anexos II e V da Resolução CNJ nº 219/2016.</w:t>
      </w:r>
    </w:p>
    <w:p w:rsidR="00D078CD" w:rsidRDefault="005D3C7C">
      <w:pPr>
        <w:tabs>
          <w:tab w:val="left" w:pos="4111"/>
        </w:tabs>
        <w:spacing w:before="200" w:after="120" w:line="360" w:lineRule="auto"/>
        <w:ind w:firstLine="1134"/>
      </w:pPr>
      <w:r>
        <w:t xml:space="preserve">§ 1º Os Tribunais poderão adotar critérios adicionais de lotação e designação de Oficiais de Justiça, de forma a atender situações especiais, em decorrência de movimento </w:t>
      </w:r>
      <w:r>
        <w:lastRenderedPageBreak/>
        <w:t>processual atípico e/ou da extensão da área abrangida pela competência territorial das jurisdições de primeiro grau.</w:t>
      </w:r>
    </w:p>
    <w:p w:rsidR="00D078CD" w:rsidRDefault="00D078CD">
      <w:pPr>
        <w:keepNext/>
        <w:keepLines/>
        <w:tabs>
          <w:tab w:val="left" w:pos="1418"/>
          <w:tab w:val="left" w:pos="1418"/>
        </w:tabs>
        <w:spacing w:before="200" w:after="120"/>
        <w:ind w:firstLine="0"/>
        <w:jc w:val="center"/>
        <w:rPr>
          <w:b/>
        </w:rPr>
      </w:pPr>
    </w:p>
    <w:tbl>
      <w:tblPr>
        <w:tblStyle w:val="ac"/>
        <w:tblW w:w="90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35"/>
        <w:gridCol w:w="4535"/>
      </w:tblGrid>
      <w:tr w:rsidR="00D078CD">
        <w:trPr>
          <w:trHeight w:val="451"/>
        </w:trPr>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Redação minuta (art. 11, §2º)</w:t>
            </w:r>
          </w:p>
        </w:tc>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Redação proposta (art. 11, §2º)</w:t>
            </w:r>
          </w:p>
        </w:tc>
      </w:tr>
      <w:tr w:rsidR="00D078CD">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highlight w:val="white"/>
              </w:rPr>
            </w:pPr>
            <w:r>
              <w:rPr>
                <w:sz w:val="20"/>
                <w:szCs w:val="20"/>
                <w:highlight w:val="white"/>
              </w:rPr>
              <w:t xml:space="preserve">§ 2º A critério do Tribunal, os Oficiais de Justiça poderão ser lotados em Centrais de Mandados e/ou em unidades de apoio judiciário especializado atribuídas com atividades de execução e pesquisa patrimonial. </w:t>
            </w:r>
          </w:p>
        </w:tc>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highlight w:val="yellow"/>
              </w:rPr>
            </w:pPr>
            <w:r>
              <w:rPr>
                <w:sz w:val="20"/>
                <w:szCs w:val="20"/>
                <w:highlight w:val="white"/>
              </w:rPr>
              <w:t xml:space="preserve">§ 2º A critério do Tribunal, os Oficiais de Justiça poderão ser lotados em Centrais de Mandados e/ou em unidades de apoio judiciário especializado atribuídas com atividades de execução e pesquisa patrimonial, </w:t>
            </w:r>
            <w:r>
              <w:rPr>
                <w:sz w:val="20"/>
                <w:szCs w:val="20"/>
                <w:highlight w:val="yellow"/>
              </w:rPr>
              <w:t>sem prejuízo das atividades como oficial de justiça e percepção da Gratificação por Atividade Externa (GAE).</w:t>
            </w:r>
          </w:p>
        </w:tc>
      </w:tr>
      <w:tr w:rsidR="00D078CD">
        <w:trPr>
          <w:trHeight w:val="400"/>
        </w:trPr>
        <w:tc>
          <w:tcPr>
            <w:tcW w:w="9070" w:type="dxa"/>
            <w:gridSpan w:val="2"/>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rPr>
            </w:pPr>
            <w:r>
              <w:rPr>
                <w:b/>
                <w:sz w:val="20"/>
                <w:szCs w:val="20"/>
              </w:rPr>
              <w:t>Justificativa</w:t>
            </w:r>
            <w:r>
              <w:rPr>
                <w:sz w:val="20"/>
                <w:szCs w:val="20"/>
              </w:rPr>
              <w:t xml:space="preserve">: complementação de redação para esclarecer que a lotação nas unidades mencionadas não implica em prejuízo à atividade de Oficial de Justiça. </w:t>
            </w:r>
          </w:p>
        </w:tc>
      </w:tr>
    </w:tbl>
    <w:p w:rsidR="00D078CD" w:rsidRDefault="00D078CD">
      <w:pPr>
        <w:keepNext/>
        <w:keepLines/>
        <w:tabs>
          <w:tab w:val="left" w:pos="1418"/>
          <w:tab w:val="left" w:pos="1418"/>
        </w:tabs>
        <w:spacing w:before="200" w:after="120"/>
        <w:ind w:firstLine="0"/>
        <w:jc w:val="center"/>
        <w:rPr>
          <w:b/>
        </w:rPr>
      </w:pPr>
    </w:p>
    <w:tbl>
      <w:tblPr>
        <w:tblStyle w:val="ad"/>
        <w:tblW w:w="90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35"/>
        <w:gridCol w:w="4535"/>
      </w:tblGrid>
      <w:tr w:rsidR="00D078CD">
        <w:trPr>
          <w:trHeight w:val="451"/>
        </w:trPr>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Redação minuta (art. 11, §3º)</w:t>
            </w:r>
          </w:p>
        </w:tc>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Redação proposta (art. 11, §3º)</w:t>
            </w:r>
          </w:p>
        </w:tc>
      </w:tr>
      <w:tr w:rsidR="00D078CD">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highlight w:val="white"/>
              </w:rPr>
            </w:pPr>
            <w:r>
              <w:rPr>
                <w:sz w:val="20"/>
                <w:szCs w:val="20"/>
                <w:highlight w:val="white"/>
              </w:rPr>
              <w:t>Inclusão de disposição</w:t>
            </w:r>
          </w:p>
        </w:tc>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highlight w:val="yellow"/>
              </w:rPr>
            </w:pPr>
            <w:r>
              <w:rPr>
                <w:sz w:val="20"/>
                <w:szCs w:val="20"/>
                <w:highlight w:val="yellow"/>
              </w:rPr>
              <w:t>§ 3º. Nos Tribunais que optarem por lotação fora das Centrais de Mandados, não será atribuição do Oficial de Justiça qualquer atividade além das pesquisas patrimoniais na unidade de apoio judiciário especializado atribuídas com atividades de execução.</w:t>
            </w:r>
          </w:p>
        </w:tc>
      </w:tr>
      <w:tr w:rsidR="00D078CD">
        <w:trPr>
          <w:trHeight w:val="400"/>
        </w:trPr>
        <w:tc>
          <w:tcPr>
            <w:tcW w:w="9070" w:type="dxa"/>
            <w:gridSpan w:val="2"/>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rPr>
            </w:pPr>
            <w:r>
              <w:rPr>
                <w:b/>
                <w:sz w:val="20"/>
                <w:szCs w:val="20"/>
              </w:rPr>
              <w:t>Justificativa</w:t>
            </w:r>
            <w:r>
              <w:rPr>
                <w:sz w:val="20"/>
                <w:szCs w:val="20"/>
              </w:rPr>
              <w:t xml:space="preserve">: complementação para detalhar a atividade prevista para os Oficiais que atuarem em unidades de execução ou pesquisa patrimonial, dirimindo risco de atuação em sobreposição com os servidores da unidade </w:t>
            </w:r>
            <w:r>
              <w:rPr>
                <w:sz w:val="20"/>
                <w:szCs w:val="20"/>
              </w:rPr>
              <w:lastRenderedPageBreak/>
              <w:t xml:space="preserve">(analistas/técnicos). </w:t>
            </w:r>
          </w:p>
        </w:tc>
      </w:tr>
    </w:tbl>
    <w:p w:rsidR="00D078CD" w:rsidRDefault="00D078CD">
      <w:pPr>
        <w:keepNext/>
        <w:keepLines/>
        <w:tabs>
          <w:tab w:val="left" w:pos="1418"/>
          <w:tab w:val="left" w:pos="1418"/>
        </w:tabs>
        <w:spacing w:before="200" w:after="120"/>
        <w:ind w:firstLine="0"/>
        <w:jc w:val="center"/>
        <w:rPr>
          <w:b/>
        </w:rPr>
      </w:pPr>
    </w:p>
    <w:tbl>
      <w:tblPr>
        <w:tblStyle w:val="ae"/>
        <w:tblW w:w="90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35"/>
        <w:gridCol w:w="4535"/>
      </w:tblGrid>
      <w:tr w:rsidR="00D078CD">
        <w:trPr>
          <w:trHeight w:val="451"/>
        </w:trPr>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 xml:space="preserve">Redação minuta (art. 12, </w:t>
            </w:r>
            <w:r>
              <w:rPr>
                <w:b/>
                <w:i/>
                <w:sz w:val="20"/>
                <w:szCs w:val="20"/>
              </w:rPr>
              <w:t>caput</w:t>
            </w:r>
            <w:r>
              <w:rPr>
                <w:b/>
                <w:sz w:val="20"/>
                <w:szCs w:val="20"/>
              </w:rPr>
              <w:t>)</w:t>
            </w:r>
          </w:p>
        </w:tc>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 xml:space="preserve">Redação proposta (art. 12, </w:t>
            </w:r>
            <w:r>
              <w:rPr>
                <w:b/>
                <w:i/>
                <w:sz w:val="20"/>
                <w:szCs w:val="20"/>
              </w:rPr>
              <w:t>caput</w:t>
            </w:r>
            <w:r>
              <w:rPr>
                <w:b/>
                <w:sz w:val="20"/>
                <w:szCs w:val="20"/>
              </w:rPr>
              <w:t>)</w:t>
            </w:r>
          </w:p>
        </w:tc>
      </w:tr>
      <w:tr w:rsidR="00D078CD">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highlight w:val="white"/>
              </w:rPr>
            </w:pPr>
            <w:r>
              <w:rPr>
                <w:sz w:val="20"/>
                <w:szCs w:val="20"/>
                <w:highlight w:val="white"/>
              </w:rPr>
              <w:t>Art. 12. A quantidade de servidores lotados nas unidades de apoio indireto às atividades judicantes deverá corresponder a, no máximo, 30% (trinta por cento) do total da força de trabalho do órgão, composta por efetivos, removidos, cedidos e ocupantes de cargos em comissão sem vínculo com a Administração Pública e, no mínimo:</w:t>
            </w:r>
          </w:p>
        </w:tc>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highlight w:val="white"/>
              </w:rPr>
            </w:pPr>
            <w:r>
              <w:rPr>
                <w:sz w:val="20"/>
                <w:szCs w:val="20"/>
                <w:highlight w:val="white"/>
              </w:rPr>
              <w:t xml:space="preserve">Art. 12. A quantidade de servidores lotados nas unidades de apoio indireto às atividades judicantes deverá corresponder a, no máximo, 30% (trinta por cento) do total da força de trabalho do órgão, composta por efetivos, removidos, cedidos, </w:t>
            </w:r>
            <w:r>
              <w:rPr>
                <w:sz w:val="20"/>
                <w:szCs w:val="20"/>
                <w:highlight w:val="yellow"/>
              </w:rPr>
              <w:t>em lotação provisória</w:t>
            </w:r>
            <w:r>
              <w:rPr>
                <w:sz w:val="20"/>
                <w:szCs w:val="20"/>
                <w:highlight w:val="white"/>
              </w:rPr>
              <w:t>, e ocupantes de cargos em comissão sem vínculo com a Administração Pública e, no mínimo:</w:t>
            </w:r>
          </w:p>
        </w:tc>
      </w:tr>
      <w:tr w:rsidR="00D078CD">
        <w:trPr>
          <w:trHeight w:val="400"/>
        </w:trPr>
        <w:tc>
          <w:tcPr>
            <w:tcW w:w="9070" w:type="dxa"/>
            <w:gridSpan w:val="2"/>
            <w:shd w:val="clear" w:color="auto" w:fill="auto"/>
            <w:tcMar>
              <w:top w:w="100" w:type="dxa"/>
              <w:left w:w="100" w:type="dxa"/>
              <w:bottom w:w="100" w:type="dxa"/>
              <w:right w:w="100" w:type="dxa"/>
            </w:tcMar>
          </w:tcPr>
          <w:p w:rsidR="00D078CD" w:rsidRDefault="005D3C7C">
            <w:pPr>
              <w:tabs>
                <w:tab w:val="left" w:pos="1418"/>
              </w:tabs>
              <w:spacing w:line="360" w:lineRule="auto"/>
              <w:ind w:firstLine="0"/>
              <w:rPr>
                <w:i/>
                <w:sz w:val="18"/>
                <w:szCs w:val="18"/>
              </w:rPr>
            </w:pPr>
            <w:r>
              <w:rPr>
                <w:b/>
                <w:sz w:val="20"/>
                <w:szCs w:val="20"/>
              </w:rPr>
              <w:t>Justificativa</w:t>
            </w:r>
            <w:r>
              <w:rPr>
                <w:sz w:val="20"/>
                <w:szCs w:val="20"/>
              </w:rPr>
              <w:t xml:space="preserve">: complementação da redação para incluir servidores em lotação provisória. O instituto é usado para servidores afastados em licença, por exemplo, e essas posições devem ser contabilizadas para os cálculos da resolução. Consta das demais disposições que tratam de lotação. </w:t>
            </w:r>
          </w:p>
        </w:tc>
      </w:tr>
    </w:tbl>
    <w:p w:rsidR="00D078CD" w:rsidRDefault="00D078CD">
      <w:pPr>
        <w:tabs>
          <w:tab w:val="left" w:pos="4111"/>
        </w:tabs>
        <w:spacing w:before="200" w:after="120" w:line="360" w:lineRule="auto"/>
        <w:ind w:firstLine="1134"/>
      </w:pPr>
    </w:p>
    <w:p w:rsidR="00D078CD" w:rsidRDefault="005D3C7C">
      <w:pPr>
        <w:numPr>
          <w:ilvl w:val="0"/>
          <w:numId w:val="1"/>
        </w:numPr>
        <w:tabs>
          <w:tab w:val="left" w:pos="7"/>
        </w:tabs>
        <w:spacing w:before="200" w:after="120" w:line="360" w:lineRule="auto"/>
        <w:ind w:firstLine="1134"/>
      </w:pPr>
      <w:r>
        <w:t>I - 15% (quinze por cento) nos Tribunais de grande e de médio porte; e</w:t>
      </w:r>
    </w:p>
    <w:p w:rsidR="00D078CD" w:rsidRDefault="005D3C7C">
      <w:pPr>
        <w:numPr>
          <w:ilvl w:val="0"/>
          <w:numId w:val="1"/>
        </w:numPr>
        <w:tabs>
          <w:tab w:val="left" w:pos="7"/>
        </w:tabs>
        <w:spacing w:before="200" w:after="120" w:line="360" w:lineRule="auto"/>
        <w:ind w:firstLine="1134"/>
      </w:pPr>
      <w:r>
        <w:t>II - 20% (vinte e cinco por cento) nos Tribunais de pequeno porte.</w:t>
      </w:r>
    </w:p>
    <w:p w:rsidR="00D078CD" w:rsidRDefault="005D3C7C">
      <w:pPr>
        <w:tabs>
          <w:tab w:val="left" w:pos="1418"/>
        </w:tabs>
        <w:spacing w:before="200" w:after="120" w:line="360" w:lineRule="auto"/>
        <w:ind w:firstLine="1134"/>
      </w:pPr>
      <w:r>
        <w:t xml:space="preserve">Parágrafo único. Para apuração dos percentuais referidos no </w:t>
      </w:r>
      <w:r>
        <w:rPr>
          <w:i/>
        </w:rPr>
        <w:t>caput</w:t>
      </w:r>
      <w:r>
        <w:t>, deverão ser excluídos da base de cálculo os servidores lotados nas Escolas Judiciais e nas unidades de Tecnologia da Informação e Comunicação.</w:t>
      </w:r>
    </w:p>
    <w:p w:rsidR="00D078CD" w:rsidRDefault="00D078CD">
      <w:pPr>
        <w:keepNext/>
        <w:keepLines/>
        <w:tabs>
          <w:tab w:val="left" w:pos="1418"/>
          <w:tab w:val="left" w:pos="1418"/>
        </w:tabs>
        <w:spacing w:before="200" w:after="120"/>
        <w:ind w:firstLine="0"/>
        <w:jc w:val="center"/>
        <w:rPr>
          <w:b/>
        </w:rPr>
      </w:pPr>
    </w:p>
    <w:tbl>
      <w:tblPr>
        <w:tblStyle w:val="af"/>
        <w:tblW w:w="90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35"/>
        <w:gridCol w:w="4535"/>
      </w:tblGrid>
      <w:tr w:rsidR="00D078CD">
        <w:trPr>
          <w:trHeight w:val="451"/>
        </w:trPr>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Redação minuta (art. 13)</w:t>
            </w:r>
          </w:p>
        </w:tc>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Redação proposta (art. 13)</w:t>
            </w:r>
          </w:p>
        </w:tc>
      </w:tr>
      <w:tr w:rsidR="00D078CD">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highlight w:val="white"/>
              </w:rPr>
            </w:pPr>
            <w:r>
              <w:rPr>
                <w:sz w:val="20"/>
                <w:szCs w:val="20"/>
                <w:highlight w:val="white"/>
              </w:rPr>
              <w:t xml:space="preserve">Art. 13. A </w:t>
            </w:r>
            <w:r>
              <w:rPr>
                <w:b/>
                <w:color w:val="FF0000"/>
                <w:sz w:val="20"/>
                <w:szCs w:val="20"/>
                <w:highlight w:val="white"/>
              </w:rPr>
              <w:t xml:space="preserve">lotação </w:t>
            </w:r>
            <w:r>
              <w:rPr>
                <w:sz w:val="20"/>
                <w:szCs w:val="20"/>
                <w:highlight w:val="white"/>
              </w:rPr>
              <w:t>de servidores na área de Tecnologia da Informação e Comunicação deverá observar o disposto em norma específica do CSJT, respeitados os limites e padronização da presente Resolução.</w:t>
            </w:r>
          </w:p>
        </w:tc>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highlight w:val="yellow"/>
              </w:rPr>
            </w:pPr>
            <w:r>
              <w:rPr>
                <w:b/>
                <w:sz w:val="20"/>
                <w:szCs w:val="20"/>
                <w:highlight w:val="yellow"/>
              </w:rPr>
              <w:t>Art. 13</w:t>
            </w:r>
            <w:r>
              <w:rPr>
                <w:sz w:val="20"/>
                <w:szCs w:val="20"/>
                <w:highlight w:val="yellow"/>
              </w:rPr>
              <w:t xml:space="preserve">. A estrutura organizacional e de pessoal para a área de Tecnologia da Informação e Comunicação </w:t>
            </w:r>
            <w:r>
              <w:rPr>
                <w:sz w:val="20"/>
                <w:szCs w:val="20"/>
                <w:highlight w:val="white"/>
              </w:rPr>
              <w:t>deverá observar o disposto em norma específica do CSJT, respeitados os limites e padronização da presente Resolução.</w:t>
            </w:r>
          </w:p>
          <w:p w:rsidR="00D078CD" w:rsidRDefault="005D3C7C">
            <w:pPr>
              <w:tabs>
                <w:tab w:val="left" w:pos="1418"/>
              </w:tabs>
              <w:spacing w:line="360" w:lineRule="auto"/>
              <w:ind w:firstLine="0"/>
              <w:rPr>
                <w:sz w:val="20"/>
                <w:szCs w:val="20"/>
                <w:highlight w:val="yellow"/>
              </w:rPr>
            </w:pPr>
            <w:r>
              <w:rPr>
                <w:sz w:val="20"/>
                <w:szCs w:val="20"/>
                <w:highlight w:val="yellow"/>
              </w:rPr>
              <w:t>Parágrafo único. A lotação de servidores observará as disposições do Conselho Nacional de Justiça.</w:t>
            </w:r>
          </w:p>
        </w:tc>
      </w:tr>
      <w:tr w:rsidR="00D078CD">
        <w:trPr>
          <w:trHeight w:val="400"/>
        </w:trPr>
        <w:tc>
          <w:tcPr>
            <w:tcW w:w="9070" w:type="dxa"/>
            <w:gridSpan w:val="2"/>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rPr>
            </w:pPr>
            <w:r>
              <w:rPr>
                <w:b/>
                <w:sz w:val="20"/>
                <w:szCs w:val="20"/>
              </w:rPr>
              <w:t>Justificativa</w:t>
            </w:r>
            <w:r>
              <w:rPr>
                <w:sz w:val="20"/>
                <w:szCs w:val="20"/>
              </w:rPr>
              <w:t>: Ajuste de redação para dirimir conflito com regra do CNJ.</w:t>
            </w:r>
          </w:p>
          <w:p w:rsidR="00D078CD" w:rsidRDefault="005D3C7C">
            <w:pPr>
              <w:tabs>
                <w:tab w:val="left" w:pos="1418"/>
              </w:tabs>
              <w:spacing w:line="360" w:lineRule="auto"/>
              <w:ind w:firstLine="0"/>
              <w:rPr>
                <w:i/>
                <w:sz w:val="18"/>
                <w:szCs w:val="18"/>
              </w:rPr>
            </w:pPr>
            <w:r>
              <w:rPr>
                <w:sz w:val="20"/>
                <w:szCs w:val="20"/>
              </w:rPr>
              <w:t>O artigo 13 dispõe sobre a regulamentação adicional para a área de TIC. Há, no entanto, conflito na expressão “lotação” que remete ao quantitativo de servidores, instituto que já tem regra do CNJ a ser observada, associada ao número de usuários atendidos (</w:t>
            </w:r>
            <w:hyperlink r:id="rId8">
              <w:r>
                <w:rPr>
                  <w:color w:val="1155CC"/>
                  <w:sz w:val="20"/>
                  <w:szCs w:val="20"/>
                  <w:u w:val="single"/>
                </w:rPr>
                <w:t>Resolução CNJ nº 370/21</w:t>
              </w:r>
            </w:hyperlink>
            <w:r>
              <w:rPr>
                <w:sz w:val="20"/>
                <w:szCs w:val="20"/>
              </w:rPr>
              <w:t>).</w:t>
            </w:r>
          </w:p>
        </w:tc>
      </w:tr>
    </w:tbl>
    <w:p w:rsidR="00D078CD" w:rsidRDefault="00D078CD">
      <w:pPr>
        <w:keepNext/>
        <w:keepLines/>
        <w:numPr>
          <w:ilvl w:val="0"/>
          <w:numId w:val="1"/>
        </w:numPr>
        <w:tabs>
          <w:tab w:val="left" w:pos="1418"/>
          <w:tab w:val="left" w:pos="1418"/>
        </w:tabs>
        <w:spacing w:before="200" w:after="120"/>
        <w:jc w:val="center"/>
      </w:pPr>
    </w:p>
    <w:tbl>
      <w:tblPr>
        <w:tblStyle w:val="af0"/>
        <w:tblW w:w="90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35"/>
        <w:gridCol w:w="4535"/>
      </w:tblGrid>
      <w:tr w:rsidR="00D078CD">
        <w:trPr>
          <w:trHeight w:val="451"/>
        </w:trPr>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Redação minuta (art. 14)</w:t>
            </w:r>
          </w:p>
        </w:tc>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Redação proposta (art. 14)</w:t>
            </w:r>
          </w:p>
        </w:tc>
      </w:tr>
      <w:tr w:rsidR="00D078CD">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highlight w:val="white"/>
              </w:rPr>
            </w:pPr>
            <w:r>
              <w:rPr>
                <w:sz w:val="20"/>
                <w:szCs w:val="20"/>
                <w:highlight w:val="white"/>
              </w:rPr>
              <w:t xml:space="preserve">Art. 14. O número de servidores lotados nas Escolas Judiciais, considerando as atribuições de desenvolvimento e capacitação de magistrados e servidores dos Tribunais, deverá observar os seguintes </w:t>
            </w:r>
            <w:r>
              <w:rPr>
                <w:b/>
                <w:color w:val="FF0000"/>
                <w:sz w:val="20"/>
                <w:szCs w:val="20"/>
                <w:highlight w:val="white"/>
              </w:rPr>
              <w:t>percentuais máximos</w:t>
            </w:r>
            <w:r>
              <w:rPr>
                <w:sz w:val="20"/>
                <w:szCs w:val="20"/>
                <w:highlight w:val="white"/>
              </w:rPr>
              <w:t>, a serem aplicados sobre o público-alvo de suas ações, observada a fórmula indicada no Anexo IV:</w:t>
            </w:r>
          </w:p>
          <w:p w:rsidR="00D078CD" w:rsidRDefault="005D3C7C">
            <w:pPr>
              <w:tabs>
                <w:tab w:val="left" w:pos="1418"/>
              </w:tabs>
              <w:spacing w:line="360" w:lineRule="auto"/>
              <w:ind w:firstLine="0"/>
              <w:rPr>
                <w:sz w:val="20"/>
                <w:szCs w:val="20"/>
                <w:highlight w:val="white"/>
              </w:rPr>
            </w:pPr>
            <w:r>
              <w:rPr>
                <w:sz w:val="20"/>
                <w:szCs w:val="20"/>
                <w:highlight w:val="white"/>
              </w:rPr>
              <w:t>I -</w:t>
            </w:r>
            <w:r>
              <w:rPr>
                <w:b/>
                <w:color w:val="FF0000"/>
                <w:sz w:val="20"/>
                <w:szCs w:val="20"/>
                <w:highlight w:val="white"/>
              </w:rPr>
              <w:t xml:space="preserve"> 0,5% (zero vírgula cinco por cento)</w:t>
            </w:r>
            <w:r>
              <w:rPr>
                <w:sz w:val="20"/>
                <w:szCs w:val="20"/>
                <w:highlight w:val="white"/>
              </w:rPr>
              <w:t xml:space="preserve"> para Tribunais de grande </w:t>
            </w:r>
            <w:r>
              <w:rPr>
                <w:sz w:val="20"/>
                <w:szCs w:val="20"/>
                <w:highlight w:val="white"/>
              </w:rPr>
              <w:lastRenderedPageBreak/>
              <w:t>porte;</w:t>
            </w:r>
          </w:p>
          <w:p w:rsidR="00D078CD" w:rsidRDefault="005D3C7C">
            <w:pPr>
              <w:tabs>
                <w:tab w:val="left" w:pos="1418"/>
              </w:tabs>
              <w:spacing w:line="360" w:lineRule="auto"/>
              <w:ind w:firstLine="0"/>
              <w:rPr>
                <w:sz w:val="20"/>
                <w:szCs w:val="20"/>
                <w:highlight w:val="white"/>
              </w:rPr>
            </w:pPr>
            <w:r>
              <w:rPr>
                <w:sz w:val="20"/>
                <w:szCs w:val="20"/>
                <w:highlight w:val="white"/>
              </w:rPr>
              <w:t xml:space="preserve">II - </w:t>
            </w:r>
            <w:r>
              <w:rPr>
                <w:b/>
                <w:color w:val="FF0000"/>
                <w:sz w:val="20"/>
                <w:szCs w:val="20"/>
                <w:highlight w:val="white"/>
              </w:rPr>
              <w:t>0,6% (zero vírgula seis por cento)</w:t>
            </w:r>
            <w:r>
              <w:rPr>
                <w:sz w:val="20"/>
                <w:szCs w:val="20"/>
                <w:highlight w:val="white"/>
              </w:rPr>
              <w:t xml:space="preserve"> para Tribunais de médio porte;</w:t>
            </w:r>
          </w:p>
          <w:p w:rsidR="00D078CD" w:rsidRDefault="005D3C7C">
            <w:pPr>
              <w:tabs>
                <w:tab w:val="left" w:pos="1418"/>
              </w:tabs>
              <w:spacing w:line="360" w:lineRule="auto"/>
              <w:ind w:firstLine="0"/>
              <w:rPr>
                <w:sz w:val="20"/>
                <w:szCs w:val="20"/>
                <w:highlight w:val="white"/>
              </w:rPr>
            </w:pPr>
            <w:r>
              <w:rPr>
                <w:sz w:val="20"/>
                <w:szCs w:val="20"/>
                <w:highlight w:val="white"/>
              </w:rPr>
              <w:t xml:space="preserve">III - </w:t>
            </w:r>
            <w:r>
              <w:rPr>
                <w:b/>
                <w:color w:val="FF0000"/>
                <w:sz w:val="20"/>
                <w:szCs w:val="20"/>
                <w:highlight w:val="white"/>
              </w:rPr>
              <w:t>0,8% (zero vírgula oito por cento)</w:t>
            </w:r>
            <w:r>
              <w:rPr>
                <w:sz w:val="20"/>
                <w:szCs w:val="20"/>
                <w:highlight w:val="white"/>
              </w:rPr>
              <w:t xml:space="preserve"> para Tribunais de pequeno porte.</w:t>
            </w:r>
          </w:p>
        </w:tc>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highlight w:val="white"/>
              </w:rPr>
            </w:pPr>
            <w:r>
              <w:rPr>
                <w:b/>
                <w:sz w:val="20"/>
                <w:szCs w:val="20"/>
                <w:highlight w:val="white"/>
              </w:rPr>
              <w:lastRenderedPageBreak/>
              <w:t>Art. 14.</w:t>
            </w:r>
            <w:r>
              <w:rPr>
                <w:sz w:val="20"/>
                <w:szCs w:val="20"/>
                <w:highlight w:val="white"/>
              </w:rPr>
              <w:t xml:space="preserve"> O número de servidores lotados nas Escolas Judiciais, considerando as atribuições de desenvolvimento e capacitação de magistrados e servidores dos Tribunais, deverá observar os seguintes </w:t>
            </w:r>
            <w:r>
              <w:rPr>
                <w:sz w:val="20"/>
                <w:szCs w:val="20"/>
                <w:highlight w:val="yellow"/>
              </w:rPr>
              <w:t>percentuais mínimos e máximos</w:t>
            </w:r>
            <w:r>
              <w:rPr>
                <w:sz w:val="20"/>
                <w:szCs w:val="20"/>
                <w:highlight w:val="white"/>
              </w:rPr>
              <w:t>, a serem aplicados sobre o público-alvo de suas ações, observada a fórmula indicada no Anexo IV:</w:t>
            </w:r>
          </w:p>
          <w:p w:rsidR="00D078CD" w:rsidRDefault="005D3C7C">
            <w:pPr>
              <w:tabs>
                <w:tab w:val="left" w:pos="1418"/>
              </w:tabs>
              <w:spacing w:line="360" w:lineRule="auto"/>
              <w:ind w:firstLine="0"/>
              <w:rPr>
                <w:sz w:val="20"/>
                <w:szCs w:val="20"/>
                <w:highlight w:val="white"/>
              </w:rPr>
            </w:pPr>
            <w:r>
              <w:rPr>
                <w:sz w:val="20"/>
                <w:szCs w:val="20"/>
                <w:highlight w:val="white"/>
              </w:rPr>
              <w:t xml:space="preserve">I - </w:t>
            </w:r>
            <w:r>
              <w:rPr>
                <w:sz w:val="20"/>
                <w:szCs w:val="20"/>
                <w:highlight w:val="yellow"/>
              </w:rPr>
              <w:t xml:space="preserve">0,4% (zero vírgula quatro por </w:t>
            </w:r>
            <w:r>
              <w:rPr>
                <w:sz w:val="20"/>
                <w:szCs w:val="20"/>
                <w:highlight w:val="yellow"/>
              </w:rPr>
              <w:lastRenderedPageBreak/>
              <w:t>cento) e 0,8% (zero vírgula oito por cento)</w:t>
            </w:r>
            <w:r>
              <w:rPr>
                <w:sz w:val="20"/>
                <w:szCs w:val="20"/>
                <w:highlight w:val="white"/>
              </w:rPr>
              <w:t xml:space="preserve"> para Tribunais de grande porte;</w:t>
            </w:r>
          </w:p>
          <w:p w:rsidR="00D078CD" w:rsidRDefault="005D3C7C">
            <w:pPr>
              <w:tabs>
                <w:tab w:val="left" w:pos="1418"/>
              </w:tabs>
              <w:spacing w:line="360" w:lineRule="auto"/>
              <w:ind w:firstLine="0"/>
              <w:rPr>
                <w:sz w:val="20"/>
                <w:szCs w:val="20"/>
                <w:highlight w:val="white"/>
              </w:rPr>
            </w:pPr>
            <w:r>
              <w:rPr>
                <w:sz w:val="20"/>
                <w:szCs w:val="20"/>
                <w:highlight w:val="white"/>
              </w:rPr>
              <w:t xml:space="preserve">II - </w:t>
            </w:r>
            <w:r>
              <w:rPr>
                <w:sz w:val="20"/>
                <w:szCs w:val="20"/>
                <w:highlight w:val="yellow"/>
              </w:rPr>
              <w:t>0,5% (zero vírgula cinco por cento) e 0,8% (zero vírgula oito por cento)</w:t>
            </w:r>
            <w:r>
              <w:rPr>
                <w:sz w:val="20"/>
                <w:szCs w:val="20"/>
                <w:highlight w:val="white"/>
              </w:rPr>
              <w:t xml:space="preserve">  para Tribunais de médio porte;</w:t>
            </w:r>
          </w:p>
          <w:p w:rsidR="00D078CD" w:rsidRDefault="005D3C7C">
            <w:pPr>
              <w:tabs>
                <w:tab w:val="left" w:pos="1418"/>
              </w:tabs>
              <w:spacing w:line="360" w:lineRule="auto"/>
              <w:ind w:firstLine="0"/>
              <w:rPr>
                <w:sz w:val="20"/>
                <w:szCs w:val="20"/>
                <w:highlight w:val="white"/>
              </w:rPr>
            </w:pPr>
            <w:r>
              <w:rPr>
                <w:sz w:val="20"/>
                <w:szCs w:val="20"/>
                <w:highlight w:val="white"/>
              </w:rPr>
              <w:t xml:space="preserve">III - </w:t>
            </w:r>
            <w:r>
              <w:rPr>
                <w:sz w:val="20"/>
                <w:szCs w:val="20"/>
                <w:highlight w:val="yellow"/>
              </w:rPr>
              <w:t>0,7% (zero vírgula sete por cento) e 1% (um por cento)</w:t>
            </w:r>
            <w:r>
              <w:rPr>
                <w:sz w:val="20"/>
                <w:szCs w:val="20"/>
                <w:highlight w:val="white"/>
              </w:rPr>
              <w:t xml:space="preserve"> para Tribunais de pequeno porte.</w:t>
            </w:r>
          </w:p>
        </w:tc>
      </w:tr>
      <w:tr w:rsidR="00D078CD">
        <w:trPr>
          <w:trHeight w:val="400"/>
        </w:trPr>
        <w:tc>
          <w:tcPr>
            <w:tcW w:w="9070" w:type="dxa"/>
            <w:gridSpan w:val="2"/>
            <w:shd w:val="clear" w:color="auto" w:fill="auto"/>
            <w:tcMar>
              <w:top w:w="100" w:type="dxa"/>
              <w:left w:w="100" w:type="dxa"/>
              <w:bottom w:w="100" w:type="dxa"/>
              <w:right w:w="100" w:type="dxa"/>
            </w:tcMar>
          </w:tcPr>
          <w:p w:rsidR="00D078CD" w:rsidRDefault="005D3C7C">
            <w:pPr>
              <w:tabs>
                <w:tab w:val="left" w:pos="1418"/>
              </w:tabs>
              <w:spacing w:line="360" w:lineRule="auto"/>
              <w:ind w:firstLine="0"/>
              <w:rPr>
                <w:i/>
                <w:sz w:val="18"/>
                <w:szCs w:val="18"/>
              </w:rPr>
            </w:pPr>
            <w:r>
              <w:rPr>
                <w:b/>
                <w:sz w:val="20"/>
                <w:szCs w:val="20"/>
              </w:rPr>
              <w:lastRenderedPageBreak/>
              <w:t>Justificativa</w:t>
            </w:r>
            <w:r>
              <w:rPr>
                <w:sz w:val="20"/>
                <w:szCs w:val="20"/>
              </w:rPr>
              <w:t xml:space="preserve">: alteração da proposta para contemplar estrutura mínima para as Escolas Judiciais, de modo a garantir quantitativo de servidores para execução das atividades previstas no §1º. Foi mantida a disposição de quantitativo máximo, pois as Escolas e a TIC são excluídas da base de cálculo da área administrativa (art. 12, §único) que tem teto de lotação em 30% do quadro do órgão. Assim, é necessário fixar teto de lotação, como em todas as demais áreas do Tribunal (os cálculos de lotação e teto de 30% fixam limites também na área judiciária). Para a TIC, o limitador (teto) é dado por regra do CNJ, adotada por analogia para as Escolas (usuários x público-alvo). Não há, até o momento, regra do Conselho Nacional para a estrutura das Escolas no Poder Judiciário. </w:t>
            </w:r>
          </w:p>
        </w:tc>
      </w:tr>
    </w:tbl>
    <w:p w:rsidR="00D078CD" w:rsidRDefault="00D078CD">
      <w:pPr>
        <w:numPr>
          <w:ilvl w:val="0"/>
          <w:numId w:val="1"/>
        </w:numPr>
        <w:tabs>
          <w:tab w:val="left" w:pos="4111"/>
        </w:tabs>
        <w:spacing w:before="200" w:after="120" w:line="360" w:lineRule="auto"/>
      </w:pPr>
    </w:p>
    <w:p w:rsidR="00D078CD" w:rsidRDefault="005D3C7C">
      <w:pPr>
        <w:tabs>
          <w:tab w:val="left" w:pos="1418"/>
        </w:tabs>
        <w:spacing w:before="200" w:after="120" w:line="360" w:lineRule="auto"/>
        <w:ind w:firstLine="1134"/>
      </w:pPr>
      <w:r>
        <w:t>§ 1º A estrutura das Escolas Judiciais pressupõe gestão pedagógica, gestão administrativa, pesquisa e gestão orçamentária, se for de sua competência a ordenação de despesas.</w:t>
      </w:r>
    </w:p>
    <w:p w:rsidR="00D078CD" w:rsidRDefault="005D3C7C">
      <w:pPr>
        <w:tabs>
          <w:tab w:val="left" w:pos="1418"/>
        </w:tabs>
        <w:spacing w:before="200" w:after="120" w:line="360" w:lineRule="auto"/>
        <w:ind w:firstLine="1134"/>
      </w:pPr>
      <w:r>
        <w:t xml:space="preserve">§ 2º As Escolas Judiciais serão responsáveis pela capacitação dos magistrados e servidores do Tribunal em todos os temas de formação.  </w:t>
      </w:r>
    </w:p>
    <w:p w:rsidR="00D078CD" w:rsidRDefault="005D3C7C">
      <w:pPr>
        <w:tabs>
          <w:tab w:val="left" w:pos="1418"/>
        </w:tabs>
        <w:spacing w:before="200" w:after="120" w:line="360" w:lineRule="auto"/>
        <w:ind w:firstLine="1134"/>
      </w:pPr>
      <w:r>
        <w:t xml:space="preserve">§ 3º Até a adequação dos Tribunais às disposições do parágrafo anterior, aplica-se o percentual de 60% (sessenta </w:t>
      </w:r>
      <w:r>
        <w:lastRenderedPageBreak/>
        <w:t xml:space="preserve">por cento) sobre os quantitativos calculados atribuídos no </w:t>
      </w:r>
      <w:r>
        <w:rPr>
          <w:i/>
        </w:rPr>
        <w:t>caput,</w:t>
      </w:r>
      <w:r>
        <w:t xml:space="preserve"> em caso de formação e aperfeiçoamento exclusivamente na área judiciária, devendo, ainda, ser ajustado o público alvo sobre o qual incidirão os respectivos percentuais (somente magistrados ou magistrados e servidores da área judiciária), de forma a excluir servidores lotados nas unidade de apoio indireto à atividade judicante, observadas as fórmulas indicadas no Anexo IV.</w:t>
      </w:r>
    </w:p>
    <w:p w:rsidR="00D078CD" w:rsidRDefault="005D3C7C">
      <w:pPr>
        <w:tabs>
          <w:tab w:val="left" w:pos="1418"/>
        </w:tabs>
        <w:spacing w:before="200" w:after="120" w:line="360" w:lineRule="auto"/>
        <w:ind w:firstLine="1134"/>
      </w:pPr>
      <w:r>
        <w:rPr>
          <w:b/>
        </w:rPr>
        <w:t>Art. 15.</w:t>
      </w:r>
      <w:r>
        <w:t xml:space="preserve"> A Administração dos Tribunais será estruturada, preferencialmente, em Presidência, Vice-Presidência e Corregedoria.</w:t>
      </w:r>
    </w:p>
    <w:p w:rsidR="00D078CD" w:rsidRDefault="005D3C7C">
      <w:pPr>
        <w:tabs>
          <w:tab w:val="left" w:pos="1418"/>
        </w:tabs>
        <w:spacing w:before="200" w:after="120" w:line="360" w:lineRule="auto"/>
        <w:ind w:firstLine="1134"/>
      </w:pPr>
      <w:r>
        <w:t xml:space="preserve">§ 1º Os Tribunais poderão adotar, se necessário, derivações da estrutura do </w:t>
      </w:r>
      <w:r>
        <w:rPr>
          <w:i/>
        </w:rPr>
        <w:t>caput</w:t>
      </w:r>
      <w:r>
        <w:t>, tais como Vice-Corregedoria, Vice-Presidência Judicial, entre outros.</w:t>
      </w:r>
    </w:p>
    <w:p w:rsidR="00D078CD" w:rsidRDefault="005D3C7C">
      <w:pPr>
        <w:tabs>
          <w:tab w:val="left" w:pos="1418"/>
        </w:tabs>
        <w:spacing w:before="200" w:after="120" w:line="360" w:lineRule="auto"/>
        <w:ind w:firstLine="1134"/>
      </w:pPr>
      <w:r>
        <w:t>§ 2º Os servidores lotados nas unidades vinculadas à Administração do Tribunal devem ser considerados nas áreas de apoio direto ou indireto à atividade judicante, conforme o caso, a depender da atribuição para impulsionar ou não a tramitação do processo judicial.</w:t>
      </w:r>
    </w:p>
    <w:p w:rsidR="00D078CD" w:rsidRDefault="00D078CD">
      <w:pPr>
        <w:keepNext/>
        <w:keepLines/>
        <w:tabs>
          <w:tab w:val="left" w:pos="1418"/>
          <w:tab w:val="left" w:pos="1418"/>
        </w:tabs>
        <w:spacing w:before="200" w:after="120"/>
        <w:ind w:firstLine="0"/>
        <w:jc w:val="center"/>
        <w:rPr>
          <w:b/>
        </w:rPr>
      </w:pPr>
    </w:p>
    <w:tbl>
      <w:tblPr>
        <w:tblStyle w:val="af1"/>
        <w:tblW w:w="90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35"/>
        <w:gridCol w:w="4535"/>
      </w:tblGrid>
      <w:tr w:rsidR="00D078CD">
        <w:trPr>
          <w:trHeight w:val="451"/>
        </w:trPr>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Redação minuta (art. 15º, §3º)</w:t>
            </w:r>
          </w:p>
        </w:tc>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Redação proposta (art. 15º, §3º)</w:t>
            </w:r>
          </w:p>
        </w:tc>
      </w:tr>
      <w:tr w:rsidR="00D078CD">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highlight w:val="white"/>
              </w:rPr>
            </w:pPr>
            <w:r>
              <w:rPr>
                <w:sz w:val="20"/>
                <w:szCs w:val="20"/>
                <w:highlight w:val="white"/>
              </w:rPr>
              <w:t xml:space="preserve">§ 3º Os servidores lotados nos gabinetes dos desembargadores da Administração que não acompanharem os magistrados nas atividades administrativas deverão, preferencialmente, durante o período da gestão, </w:t>
            </w:r>
            <w:r>
              <w:rPr>
                <w:b/>
                <w:color w:val="FF0000"/>
                <w:sz w:val="20"/>
                <w:szCs w:val="20"/>
                <w:highlight w:val="white"/>
              </w:rPr>
              <w:t>receber distribuição de processos</w:t>
            </w:r>
            <w:r>
              <w:rPr>
                <w:sz w:val="20"/>
                <w:szCs w:val="20"/>
                <w:highlight w:val="white"/>
              </w:rPr>
              <w:t xml:space="preserve"> e/ou compor o quadro de </w:t>
            </w:r>
            <w:r>
              <w:rPr>
                <w:sz w:val="20"/>
                <w:szCs w:val="20"/>
                <w:highlight w:val="white"/>
              </w:rPr>
              <w:lastRenderedPageBreak/>
              <w:t>pessoal de unidade judiciária de 2º Grau.</w:t>
            </w:r>
          </w:p>
        </w:tc>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highlight w:val="yellow"/>
              </w:rPr>
            </w:pPr>
            <w:r>
              <w:rPr>
                <w:sz w:val="20"/>
                <w:szCs w:val="20"/>
                <w:highlight w:val="white"/>
              </w:rPr>
              <w:lastRenderedPageBreak/>
              <w:t xml:space="preserve">§ 3º Os servidores lotados nos gabinetes dos desembargadores da Administração que não acompanharem os magistrados nas atividades administrativas deverão, preferencialmente, durante o período da gestão, </w:t>
            </w:r>
            <w:r>
              <w:rPr>
                <w:sz w:val="20"/>
                <w:szCs w:val="20"/>
                <w:highlight w:val="yellow"/>
              </w:rPr>
              <w:t xml:space="preserve">exercer atribuições e/ou compor o quadro de pessoal de </w:t>
            </w:r>
            <w:r>
              <w:rPr>
                <w:sz w:val="20"/>
                <w:szCs w:val="20"/>
                <w:highlight w:val="yellow"/>
              </w:rPr>
              <w:lastRenderedPageBreak/>
              <w:t>unidade judiciária de 2º Grau.</w:t>
            </w:r>
          </w:p>
        </w:tc>
      </w:tr>
      <w:tr w:rsidR="00D078CD">
        <w:trPr>
          <w:trHeight w:val="400"/>
        </w:trPr>
        <w:tc>
          <w:tcPr>
            <w:tcW w:w="9070" w:type="dxa"/>
            <w:gridSpan w:val="2"/>
            <w:shd w:val="clear" w:color="auto" w:fill="auto"/>
            <w:tcMar>
              <w:top w:w="100" w:type="dxa"/>
              <w:left w:w="100" w:type="dxa"/>
              <w:bottom w:w="100" w:type="dxa"/>
              <w:right w:w="100" w:type="dxa"/>
            </w:tcMar>
          </w:tcPr>
          <w:p w:rsidR="00D078CD" w:rsidRDefault="005D3C7C">
            <w:pPr>
              <w:tabs>
                <w:tab w:val="left" w:pos="1418"/>
              </w:tabs>
              <w:spacing w:line="360" w:lineRule="auto"/>
              <w:ind w:firstLine="0"/>
              <w:rPr>
                <w:i/>
                <w:sz w:val="18"/>
                <w:szCs w:val="18"/>
              </w:rPr>
            </w:pPr>
            <w:r>
              <w:rPr>
                <w:b/>
                <w:sz w:val="20"/>
                <w:szCs w:val="20"/>
              </w:rPr>
              <w:lastRenderedPageBreak/>
              <w:t>Justificativa</w:t>
            </w:r>
            <w:r>
              <w:rPr>
                <w:sz w:val="20"/>
                <w:szCs w:val="20"/>
              </w:rPr>
              <w:t xml:space="preserve">: ajuste de redação para corrigir impropriedade quanto à expressão “distribuição de processos” que só é feita a magistrado. </w:t>
            </w:r>
          </w:p>
        </w:tc>
      </w:tr>
    </w:tbl>
    <w:p w:rsidR="00D078CD" w:rsidRDefault="00D078CD">
      <w:pPr>
        <w:tabs>
          <w:tab w:val="left" w:pos="4111"/>
        </w:tabs>
        <w:spacing w:before="200" w:after="120" w:line="360" w:lineRule="auto"/>
        <w:ind w:firstLine="1134"/>
      </w:pPr>
    </w:p>
    <w:p w:rsidR="00D078CD" w:rsidRDefault="005D3C7C">
      <w:pPr>
        <w:tabs>
          <w:tab w:val="left" w:pos="1418"/>
        </w:tabs>
        <w:spacing w:before="200" w:after="120" w:line="360" w:lineRule="auto"/>
        <w:ind w:firstLine="1134"/>
      </w:pPr>
      <w:r>
        <w:t>§ 4º Os Tribunais deverão manter registro apartado da lotação, cargos em comissão e funções comissionadas entre as estruturas da Administração e do gabinete do desembargador que passe a exercer cargo diretivo, de modo a evidenciar a estrutura permanente das unidades da Administração.</w:t>
      </w:r>
    </w:p>
    <w:p w:rsidR="00D078CD" w:rsidRDefault="00D078CD">
      <w:pPr>
        <w:keepNext/>
        <w:keepLines/>
        <w:pBdr>
          <w:top w:val="nil"/>
          <w:left w:val="nil"/>
          <w:bottom w:val="nil"/>
          <w:right w:val="nil"/>
          <w:between w:val="nil"/>
        </w:pBdr>
        <w:tabs>
          <w:tab w:val="left" w:pos="4111"/>
          <w:tab w:val="left" w:pos="4111"/>
          <w:tab w:val="left" w:pos="1418"/>
        </w:tabs>
        <w:spacing w:before="200" w:after="120" w:line="360" w:lineRule="auto"/>
        <w:ind w:firstLine="1134"/>
        <w:jc w:val="center"/>
        <w:rPr>
          <w:color w:val="000000"/>
        </w:rPr>
      </w:pPr>
      <w:bookmarkStart w:id="9" w:name="_1t3h5sf" w:colFirst="0" w:colLast="0"/>
      <w:bookmarkEnd w:id="9"/>
    </w:p>
    <w:p w:rsidR="00D078CD" w:rsidRDefault="005D3C7C">
      <w:pPr>
        <w:pStyle w:val="Ttulo2"/>
        <w:tabs>
          <w:tab w:val="left" w:pos="1418"/>
        </w:tabs>
        <w:spacing w:before="200"/>
        <w:ind w:firstLine="0"/>
        <w:jc w:val="center"/>
      </w:pPr>
      <w:bookmarkStart w:id="10" w:name="_4d34og8" w:colFirst="0" w:colLast="0"/>
      <w:bookmarkEnd w:id="10"/>
      <w:r>
        <w:t>Seção II</w:t>
      </w:r>
      <w:r>
        <w:br/>
        <w:t>Movimentação de Servidores</w:t>
      </w:r>
    </w:p>
    <w:p w:rsidR="00D078CD" w:rsidRDefault="00D078CD">
      <w:pPr>
        <w:tabs>
          <w:tab w:val="left" w:pos="1418"/>
        </w:tabs>
        <w:spacing w:before="200" w:after="120" w:line="360" w:lineRule="auto"/>
        <w:ind w:firstLine="1134"/>
      </w:pPr>
    </w:p>
    <w:p w:rsidR="00D078CD" w:rsidRDefault="005D3C7C">
      <w:pPr>
        <w:tabs>
          <w:tab w:val="left" w:pos="4111"/>
        </w:tabs>
        <w:spacing w:before="200" w:after="120" w:line="360" w:lineRule="auto"/>
        <w:ind w:firstLine="1134"/>
      </w:pPr>
      <w:r>
        <w:rPr>
          <w:b/>
        </w:rPr>
        <w:t xml:space="preserve">Art. 16. </w:t>
      </w:r>
      <w:r>
        <w:t>Os Tribunais devem, tanto quanto for possível, instituir mecanismos de incentivo à permanência de servidores em localidades que apresentem maior rotatividade de pessoal.</w:t>
      </w:r>
    </w:p>
    <w:p w:rsidR="00D078CD" w:rsidRDefault="005D3C7C">
      <w:pPr>
        <w:spacing w:before="200" w:after="240" w:line="360" w:lineRule="auto"/>
        <w:ind w:firstLine="1134"/>
      </w:pPr>
      <w:r>
        <w:rPr>
          <w:b/>
        </w:rPr>
        <w:t>Art. 17.</w:t>
      </w:r>
      <w:r>
        <w:t xml:space="preserve"> A movimentação de servidores para suprir déficit de lotação deverá ocorrer sem risco à manutenção das atividades das unidades cedentes, independentemente da área às quais vinculadas. </w:t>
      </w:r>
    </w:p>
    <w:p w:rsidR="00D078CD" w:rsidRDefault="005D3C7C">
      <w:pPr>
        <w:spacing w:before="200" w:after="240" w:line="360" w:lineRule="auto"/>
        <w:ind w:firstLine="1134"/>
      </w:pPr>
      <w:r>
        <w:t>§ 1º Nos casos de déficit em unidades judiciárias, a movimentação deverá ocorrer prioritariamente entre as unidades da mesma instância.</w:t>
      </w:r>
    </w:p>
    <w:p w:rsidR="00D078CD" w:rsidRDefault="005D3C7C">
      <w:pPr>
        <w:spacing w:before="200" w:after="240" w:line="360" w:lineRule="auto"/>
        <w:ind w:firstLine="1134"/>
      </w:pPr>
      <w:r>
        <w:t xml:space="preserve">§ 2º Para unidades judiciárias de primeiro grau, o déficit também deverá ser reduzido pela equalização da força </w:t>
      </w:r>
      <w:r>
        <w:lastRenderedPageBreak/>
        <w:t>de trabalho entre unidades do mesmo Foro, preferencialmente como primeira medida de movimentação.</w:t>
      </w:r>
    </w:p>
    <w:p w:rsidR="00D078CD" w:rsidRDefault="005D3C7C">
      <w:pPr>
        <w:spacing w:before="200" w:after="240" w:line="360" w:lineRule="auto"/>
        <w:ind w:firstLine="1134"/>
      </w:pPr>
      <w:r>
        <w:rPr>
          <w:b/>
        </w:rPr>
        <w:t>Art. 18.</w:t>
      </w:r>
      <w:r>
        <w:t xml:space="preserve"> A movimentação de servidores para atender aos parâmetros desta Resolução poderá ocorrer por meio de designação para prestação de trabalho remoto, observados os normativos próprios e política do Tribunal, e caso as atividades da unidade de destino comportem essa modalidade.</w:t>
      </w:r>
    </w:p>
    <w:p w:rsidR="00D078CD" w:rsidRDefault="005D3C7C">
      <w:pPr>
        <w:tabs>
          <w:tab w:val="left" w:pos="4111"/>
        </w:tabs>
        <w:spacing w:before="200" w:after="120" w:line="360" w:lineRule="auto"/>
        <w:ind w:firstLine="1134"/>
      </w:pPr>
      <w:r>
        <w:t>§ 1º A critério dos Tribunais, poderão ser criadas unidades para lotação de servidores excedentes.</w:t>
      </w:r>
    </w:p>
    <w:p w:rsidR="00D078CD" w:rsidRDefault="005D3C7C">
      <w:pPr>
        <w:tabs>
          <w:tab w:val="left" w:pos="4111"/>
        </w:tabs>
        <w:spacing w:before="200" w:after="120" w:line="360" w:lineRule="auto"/>
        <w:ind w:firstLine="1134"/>
      </w:pPr>
      <w:r>
        <w:t xml:space="preserve">§ 2º A unidade criada na forma do parágrafo anterior será classificada de acordo com sua atividade, na forma do art. 2º. </w:t>
      </w:r>
    </w:p>
    <w:p w:rsidR="00D078CD" w:rsidRDefault="005D3C7C">
      <w:pPr>
        <w:tabs>
          <w:tab w:val="left" w:pos="4111"/>
        </w:tabs>
        <w:spacing w:before="200" w:after="120" w:line="360" w:lineRule="auto"/>
        <w:ind w:firstLine="1134"/>
      </w:pPr>
      <w:r>
        <w:t xml:space="preserve">§ 3º A designação de servidores na forma do </w:t>
      </w:r>
      <w:r>
        <w:rPr>
          <w:i/>
        </w:rPr>
        <w:t xml:space="preserve">caput </w:t>
      </w:r>
      <w:r>
        <w:t xml:space="preserve">poderá ser feita entre Tribunais Regionais do Trabalho, por meio de acordo de cooperação técnica firmado com a anuência do CSJT. </w:t>
      </w:r>
    </w:p>
    <w:p w:rsidR="00D078CD" w:rsidRDefault="005D3C7C">
      <w:pPr>
        <w:tabs>
          <w:tab w:val="left" w:pos="4111"/>
        </w:tabs>
        <w:spacing w:before="200" w:after="120" w:line="360" w:lineRule="auto"/>
        <w:ind w:firstLine="1134"/>
      </w:pPr>
      <w:r>
        <w:rPr>
          <w:b/>
        </w:rPr>
        <w:t xml:space="preserve">§ </w:t>
      </w:r>
      <w:r>
        <w:t>4</w:t>
      </w:r>
      <w:r>
        <w:rPr>
          <w:b/>
        </w:rPr>
        <w:t>º</w:t>
      </w:r>
      <w:r>
        <w:t xml:space="preserve"> A modalidade de trabalho remoto será regulamentada em norma própria do CSJT.</w:t>
      </w:r>
    </w:p>
    <w:p w:rsidR="00D078CD" w:rsidRDefault="00D078CD">
      <w:pPr>
        <w:keepNext/>
        <w:keepLines/>
        <w:numPr>
          <w:ilvl w:val="0"/>
          <w:numId w:val="1"/>
        </w:numPr>
        <w:pBdr>
          <w:top w:val="nil"/>
          <w:left w:val="nil"/>
          <w:bottom w:val="nil"/>
          <w:right w:val="nil"/>
          <w:between w:val="nil"/>
        </w:pBdr>
        <w:tabs>
          <w:tab w:val="left" w:pos="4111"/>
          <w:tab w:val="left" w:pos="4111"/>
        </w:tabs>
        <w:spacing w:before="200" w:after="120"/>
        <w:ind w:firstLine="1134"/>
        <w:jc w:val="center"/>
        <w:rPr>
          <w:b/>
          <w:color w:val="000000"/>
        </w:rPr>
      </w:pPr>
      <w:bookmarkStart w:id="11" w:name="_17dp8vu" w:colFirst="0" w:colLast="0"/>
      <w:bookmarkEnd w:id="11"/>
    </w:p>
    <w:p w:rsidR="00D078CD" w:rsidRDefault="005D3C7C">
      <w:pPr>
        <w:pStyle w:val="Ttulo2"/>
        <w:spacing w:before="200"/>
        <w:ind w:firstLine="0"/>
        <w:jc w:val="center"/>
      </w:pPr>
      <w:bookmarkStart w:id="12" w:name="_3rdcrjn" w:colFirst="0" w:colLast="0"/>
      <w:bookmarkEnd w:id="12"/>
      <w:r>
        <w:t>Seção III</w:t>
      </w:r>
      <w:r>
        <w:br/>
        <w:t>Distribuição de cargos em comissão e de funções comissionadas</w:t>
      </w:r>
    </w:p>
    <w:p w:rsidR="00D078CD" w:rsidRDefault="00D078CD">
      <w:pPr>
        <w:tabs>
          <w:tab w:val="left" w:pos="4111"/>
        </w:tabs>
        <w:spacing w:before="200" w:after="120" w:line="360" w:lineRule="auto"/>
        <w:ind w:firstLine="1134"/>
      </w:pPr>
    </w:p>
    <w:p w:rsidR="00D078CD" w:rsidRDefault="005D3C7C">
      <w:pPr>
        <w:tabs>
          <w:tab w:val="left" w:pos="4111"/>
        </w:tabs>
        <w:spacing w:before="200" w:after="120" w:line="360" w:lineRule="auto"/>
        <w:ind w:firstLine="1134"/>
      </w:pPr>
      <w:r>
        <w:rPr>
          <w:b/>
        </w:rPr>
        <w:t xml:space="preserve">Art. 19. </w:t>
      </w:r>
      <w:r>
        <w:t xml:space="preserve">A alocação de cargos em comissão e de funções comissionadas nas áreas de apoio direto à atividade judicante de primeiro e segundo graus deve ser proporcional à quantidade média de casos novos distribuídos a cada grau de jurisdição no </w:t>
      </w:r>
      <w:r>
        <w:lastRenderedPageBreak/>
        <w:t>último triênio, observada a metodologia prevista no Anexo VI da Resolução CNJ nº 219/2016.</w:t>
      </w:r>
    </w:p>
    <w:p w:rsidR="00D078CD" w:rsidRDefault="00D078CD">
      <w:pPr>
        <w:keepNext/>
        <w:keepLines/>
        <w:tabs>
          <w:tab w:val="left" w:pos="1418"/>
          <w:tab w:val="left" w:pos="1418"/>
        </w:tabs>
        <w:spacing w:before="200" w:after="120"/>
        <w:ind w:firstLine="0"/>
        <w:jc w:val="center"/>
        <w:rPr>
          <w:b/>
        </w:rPr>
      </w:pPr>
    </w:p>
    <w:tbl>
      <w:tblPr>
        <w:tblStyle w:val="af2"/>
        <w:tblW w:w="90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35"/>
        <w:gridCol w:w="4535"/>
      </w:tblGrid>
      <w:tr w:rsidR="00D078CD">
        <w:trPr>
          <w:trHeight w:val="451"/>
        </w:trPr>
        <w:tc>
          <w:tcPr>
            <w:tcW w:w="4535" w:type="dxa"/>
            <w:shd w:val="clear" w:color="auto" w:fill="auto"/>
            <w:tcMar>
              <w:top w:w="100" w:type="dxa"/>
              <w:left w:w="100" w:type="dxa"/>
              <w:bottom w:w="100" w:type="dxa"/>
              <w:right w:w="100" w:type="dxa"/>
            </w:tcMar>
          </w:tcPr>
          <w:p w:rsidR="00D078CD" w:rsidRDefault="005D3C7C">
            <w:pPr>
              <w:tabs>
                <w:tab w:val="left" w:pos="1418"/>
              </w:tabs>
              <w:spacing w:line="276" w:lineRule="auto"/>
              <w:ind w:firstLine="0"/>
              <w:jc w:val="center"/>
              <w:rPr>
                <w:b/>
                <w:sz w:val="20"/>
                <w:szCs w:val="20"/>
              </w:rPr>
            </w:pPr>
            <w:r>
              <w:rPr>
                <w:b/>
                <w:sz w:val="20"/>
                <w:szCs w:val="20"/>
              </w:rPr>
              <w:t>Redação minuta (art. 19, §§)</w:t>
            </w:r>
          </w:p>
        </w:tc>
        <w:tc>
          <w:tcPr>
            <w:tcW w:w="4535" w:type="dxa"/>
            <w:shd w:val="clear" w:color="auto" w:fill="auto"/>
            <w:tcMar>
              <w:top w:w="100" w:type="dxa"/>
              <w:left w:w="100" w:type="dxa"/>
              <w:bottom w:w="100" w:type="dxa"/>
              <w:right w:w="100" w:type="dxa"/>
            </w:tcMar>
          </w:tcPr>
          <w:p w:rsidR="00D078CD" w:rsidRDefault="005D3C7C">
            <w:pPr>
              <w:tabs>
                <w:tab w:val="left" w:pos="1418"/>
              </w:tabs>
              <w:spacing w:line="276" w:lineRule="auto"/>
              <w:ind w:firstLine="0"/>
              <w:jc w:val="center"/>
              <w:rPr>
                <w:b/>
                <w:sz w:val="20"/>
                <w:szCs w:val="20"/>
              </w:rPr>
            </w:pPr>
            <w:r>
              <w:rPr>
                <w:b/>
                <w:sz w:val="20"/>
                <w:szCs w:val="20"/>
              </w:rPr>
              <w:t>Redação proposta (art. 19, §§)</w:t>
            </w:r>
          </w:p>
        </w:tc>
      </w:tr>
      <w:tr w:rsidR="00D078CD">
        <w:tc>
          <w:tcPr>
            <w:tcW w:w="4535" w:type="dxa"/>
            <w:shd w:val="clear" w:color="auto" w:fill="auto"/>
            <w:tcMar>
              <w:top w:w="100" w:type="dxa"/>
              <w:left w:w="100" w:type="dxa"/>
              <w:bottom w:w="100" w:type="dxa"/>
              <w:right w:w="100" w:type="dxa"/>
            </w:tcMar>
          </w:tcPr>
          <w:p w:rsidR="00D078CD" w:rsidRDefault="005D3C7C">
            <w:pPr>
              <w:tabs>
                <w:tab w:val="left" w:pos="1418"/>
              </w:tabs>
              <w:spacing w:line="276" w:lineRule="auto"/>
              <w:ind w:firstLine="0"/>
              <w:rPr>
                <w:sz w:val="20"/>
                <w:szCs w:val="20"/>
              </w:rPr>
            </w:pPr>
            <w:r>
              <w:rPr>
                <w:b/>
                <w:color w:val="FF0000"/>
                <w:sz w:val="20"/>
                <w:szCs w:val="20"/>
              </w:rPr>
              <w:t>Parágrafo único.</w:t>
            </w:r>
            <w:r>
              <w:rPr>
                <w:sz w:val="20"/>
                <w:szCs w:val="20"/>
              </w:rPr>
              <w:t xml:space="preserve"> Os Tribunais devem aplicar o disposto neste artigo, observada a alocação de cargos em comissão e de funções comissionadas nos padrões estabelecidos nesta Resolução, em número suficiente para assessoramento de cada um dos magistrados de primeiro e de segundo graus e para atendimento aos processos críticos da instituição.</w:t>
            </w:r>
          </w:p>
        </w:tc>
        <w:tc>
          <w:tcPr>
            <w:tcW w:w="4535" w:type="dxa"/>
            <w:shd w:val="clear" w:color="auto" w:fill="auto"/>
            <w:tcMar>
              <w:top w:w="100" w:type="dxa"/>
              <w:left w:w="100" w:type="dxa"/>
              <w:bottom w:w="100" w:type="dxa"/>
              <w:right w:w="100" w:type="dxa"/>
            </w:tcMar>
          </w:tcPr>
          <w:p w:rsidR="00D078CD" w:rsidRDefault="005D3C7C">
            <w:pPr>
              <w:tabs>
                <w:tab w:val="left" w:pos="1418"/>
              </w:tabs>
              <w:spacing w:line="276" w:lineRule="auto"/>
              <w:ind w:firstLine="0"/>
              <w:rPr>
                <w:sz w:val="20"/>
                <w:szCs w:val="20"/>
                <w:highlight w:val="yellow"/>
              </w:rPr>
            </w:pPr>
            <w:r>
              <w:rPr>
                <w:sz w:val="20"/>
                <w:szCs w:val="20"/>
                <w:highlight w:val="yellow"/>
              </w:rPr>
              <w:t>§ 1º</w:t>
            </w:r>
            <w:r>
              <w:rPr>
                <w:sz w:val="20"/>
                <w:szCs w:val="20"/>
                <w:highlight w:val="white"/>
              </w:rPr>
              <w:t xml:space="preserve"> Os Tribunais devem aplicar o disposto neste artigo, observada a alocação de cargos em comissão e de funções comissionadas nos padrões estabelecidos nesta Resolução, em número suficiente para assessoramento de cada um dos magistrados de primeiro e de segundo graus e para atendimento aos processos críticos da instituição, </w:t>
            </w:r>
            <w:r>
              <w:rPr>
                <w:sz w:val="20"/>
                <w:szCs w:val="20"/>
                <w:highlight w:val="yellow"/>
              </w:rPr>
              <w:t>garantindo-se a estrutura mínima prevista nos Anexos V e VI desta Resolução.</w:t>
            </w:r>
          </w:p>
        </w:tc>
      </w:tr>
      <w:tr w:rsidR="00D078CD">
        <w:trPr>
          <w:trHeight w:val="400"/>
        </w:trPr>
        <w:tc>
          <w:tcPr>
            <w:tcW w:w="9070" w:type="dxa"/>
            <w:gridSpan w:val="2"/>
            <w:shd w:val="clear" w:color="auto" w:fill="auto"/>
            <w:tcMar>
              <w:top w:w="100" w:type="dxa"/>
              <w:left w:w="100" w:type="dxa"/>
              <w:bottom w:w="100" w:type="dxa"/>
              <w:right w:w="100" w:type="dxa"/>
            </w:tcMar>
          </w:tcPr>
          <w:p w:rsidR="00D078CD" w:rsidRDefault="005D3C7C">
            <w:pPr>
              <w:tabs>
                <w:tab w:val="left" w:pos="1418"/>
              </w:tabs>
              <w:spacing w:line="276" w:lineRule="auto"/>
              <w:ind w:firstLine="0"/>
              <w:rPr>
                <w:sz w:val="20"/>
                <w:szCs w:val="20"/>
                <w:highlight w:val="white"/>
              </w:rPr>
            </w:pPr>
            <w:r>
              <w:rPr>
                <w:b/>
                <w:sz w:val="20"/>
                <w:szCs w:val="20"/>
                <w:highlight w:val="white"/>
              </w:rPr>
              <w:t xml:space="preserve">Justificativa: </w:t>
            </w:r>
            <w:r>
              <w:rPr>
                <w:sz w:val="20"/>
                <w:szCs w:val="20"/>
                <w:highlight w:val="white"/>
              </w:rPr>
              <w:t xml:space="preserve">complementação de redação para destacar a prioridade da padronização das estruturas de unidades judiciárias de 1º e 2º graus. </w:t>
            </w:r>
          </w:p>
        </w:tc>
      </w:tr>
      <w:tr w:rsidR="00D078CD">
        <w:tc>
          <w:tcPr>
            <w:tcW w:w="4535" w:type="dxa"/>
            <w:shd w:val="clear" w:color="auto" w:fill="auto"/>
            <w:tcMar>
              <w:top w:w="100" w:type="dxa"/>
              <w:left w:w="100" w:type="dxa"/>
              <w:bottom w:w="100" w:type="dxa"/>
              <w:right w:w="100" w:type="dxa"/>
            </w:tcMar>
            <w:vAlign w:val="center"/>
          </w:tcPr>
          <w:p w:rsidR="00D078CD" w:rsidRDefault="005D3C7C">
            <w:pPr>
              <w:tabs>
                <w:tab w:val="left" w:pos="1418"/>
              </w:tabs>
              <w:spacing w:line="276" w:lineRule="auto"/>
              <w:ind w:firstLine="0"/>
              <w:rPr>
                <w:sz w:val="20"/>
                <w:szCs w:val="20"/>
                <w:highlight w:val="white"/>
              </w:rPr>
            </w:pPr>
            <w:r>
              <w:rPr>
                <w:sz w:val="20"/>
                <w:szCs w:val="20"/>
                <w:highlight w:val="white"/>
              </w:rPr>
              <w:t>Inclusão de disposição</w:t>
            </w:r>
          </w:p>
        </w:tc>
        <w:tc>
          <w:tcPr>
            <w:tcW w:w="4535" w:type="dxa"/>
            <w:shd w:val="clear" w:color="auto" w:fill="auto"/>
            <w:tcMar>
              <w:top w:w="100" w:type="dxa"/>
              <w:left w:w="100" w:type="dxa"/>
              <w:bottom w:w="100" w:type="dxa"/>
              <w:right w:w="100" w:type="dxa"/>
            </w:tcMar>
          </w:tcPr>
          <w:p w:rsidR="00D078CD" w:rsidRDefault="005D3C7C">
            <w:pPr>
              <w:tabs>
                <w:tab w:val="left" w:pos="1418"/>
              </w:tabs>
              <w:spacing w:line="276" w:lineRule="auto"/>
              <w:ind w:firstLine="0"/>
              <w:rPr>
                <w:sz w:val="20"/>
                <w:szCs w:val="20"/>
                <w:highlight w:val="yellow"/>
              </w:rPr>
            </w:pPr>
            <w:r>
              <w:rPr>
                <w:sz w:val="20"/>
                <w:szCs w:val="20"/>
                <w:highlight w:val="yellow"/>
              </w:rPr>
              <w:t>§2º Admite-se a margem de até 10% de diferença na distribuição de orçamento para cargos em comissão e funções comissionadas, visando evitar prejuízo à padronização das estruturas, em razão de mudanças bruscas de demandas entre as instâncias.</w:t>
            </w:r>
          </w:p>
        </w:tc>
      </w:tr>
      <w:tr w:rsidR="00D078CD">
        <w:trPr>
          <w:trHeight w:val="400"/>
        </w:trPr>
        <w:tc>
          <w:tcPr>
            <w:tcW w:w="9070" w:type="dxa"/>
            <w:gridSpan w:val="2"/>
            <w:shd w:val="clear" w:color="auto" w:fill="auto"/>
            <w:tcMar>
              <w:top w:w="100" w:type="dxa"/>
              <w:left w:w="100" w:type="dxa"/>
              <w:bottom w:w="100" w:type="dxa"/>
              <w:right w:w="100" w:type="dxa"/>
            </w:tcMar>
          </w:tcPr>
          <w:p w:rsidR="00D078CD" w:rsidRDefault="005D3C7C">
            <w:pPr>
              <w:tabs>
                <w:tab w:val="left" w:pos="1418"/>
              </w:tabs>
              <w:spacing w:line="276" w:lineRule="auto"/>
              <w:ind w:firstLine="0"/>
              <w:rPr>
                <w:sz w:val="20"/>
                <w:szCs w:val="20"/>
                <w:highlight w:val="white"/>
              </w:rPr>
            </w:pPr>
            <w:r>
              <w:rPr>
                <w:b/>
                <w:sz w:val="20"/>
                <w:szCs w:val="20"/>
                <w:highlight w:val="white"/>
              </w:rPr>
              <w:t>Justificativa</w:t>
            </w:r>
            <w:r>
              <w:rPr>
                <w:sz w:val="20"/>
                <w:szCs w:val="20"/>
                <w:highlight w:val="white"/>
              </w:rPr>
              <w:t>: alinhamento com a previsão de tolerância (margem) para a distribuição de cargos entre as instâncias (art. 7º, § único).</w:t>
            </w:r>
          </w:p>
        </w:tc>
      </w:tr>
      <w:tr w:rsidR="00D078CD">
        <w:tc>
          <w:tcPr>
            <w:tcW w:w="4535" w:type="dxa"/>
            <w:shd w:val="clear" w:color="auto" w:fill="auto"/>
            <w:tcMar>
              <w:top w:w="100" w:type="dxa"/>
              <w:left w:w="100" w:type="dxa"/>
              <w:bottom w:w="100" w:type="dxa"/>
              <w:right w:w="100" w:type="dxa"/>
            </w:tcMar>
            <w:vAlign w:val="center"/>
          </w:tcPr>
          <w:p w:rsidR="00D078CD" w:rsidRDefault="005D3C7C">
            <w:pPr>
              <w:tabs>
                <w:tab w:val="left" w:pos="1418"/>
              </w:tabs>
              <w:spacing w:line="276" w:lineRule="auto"/>
              <w:ind w:firstLine="0"/>
              <w:rPr>
                <w:sz w:val="20"/>
                <w:szCs w:val="20"/>
                <w:highlight w:val="white"/>
              </w:rPr>
            </w:pPr>
            <w:r>
              <w:rPr>
                <w:sz w:val="20"/>
                <w:szCs w:val="20"/>
                <w:highlight w:val="white"/>
              </w:rPr>
              <w:t>Inclusão de disposição</w:t>
            </w:r>
          </w:p>
        </w:tc>
        <w:tc>
          <w:tcPr>
            <w:tcW w:w="4535" w:type="dxa"/>
            <w:shd w:val="clear" w:color="auto" w:fill="auto"/>
            <w:tcMar>
              <w:top w:w="100" w:type="dxa"/>
              <w:left w:w="100" w:type="dxa"/>
              <w:bottom w:w="100" w:type="dxa"/>
              <w:right w:w="100" w:type="dxa"/>
            </w:tcMar>
          </w:tcPr>
          <w:p w:rsidR="00D078CD" w:rsidRDefault="005D3C7C">
            <w:pPr>
              <w:tabs>
                <w:tab w:val="left" w:pos="1418"/>
              </w:tabs>
              <w:spacing w:line="276" w:lineRule="auto"/>
              <w:ind w:firstLine="0"/>
              <w:rPr>
                <w:sz w:val="20"/>
                <w:szCs w:val="20"/>
                <w:highlight w:val="yellow"/>
              </w:rPr>
            </w:pPr>
            <w:r>
              <w:rPr>
                <w:sz w:val="20"/>
                <w:szCs w:val="20"/>
                <w:highlight w:val="yellow"/>
              </w:rPr>
              <w:t>§3º Nos casos de déficit orçamentário para a alocação de cargos em comissão e de funções comissionadas nas unidades judiciárias de 1º e de 2º graus, a movimentação de recursos deverá ocorrer prioritariamente entre as unidades da mesma instância.</w:t>
            </w:r>
          </w:p>
        </w:tc>
      </w:tr>
      <w:tr w:rsidR="00D078CD">
        <w:trPr>
          <w:trHeight w:val="400"/>
        </w:trPr>
        <w:tc>
          <w:tcPr>
            <w:tcW w:w="9070" w:type="dxa"/>
            <w:gridSpan w:val="2"/>
            <w:shd w:val="clear" w:color="auto" w:fill="auto"/>
            <w:tcMar>
              <w:top w:w="100" w:type="dxa"/>
              <w:left w:w="100" w:type="dxa"/>
              <w:bottom w:w="100" w:type="dxa"/>
              <w:right w:w="100" w:type="dxa"/>
            </w:tcMar>
          </w:tcPr>
          <w:p w:rsidR="00D078CD" w:rsidRDefault="005D3C7C">
            <w:pPr>
              <w:tabs>
                <w:tab w:val="left" w:pos="1418"/>
              </w:tabs>
              <w:spacing w:line="276" w:lineRule="auto"/>
              <w:ind w:firstLine="0"/>
              <w:rPr>
                <w:i/>
                <w:sz w:val="20"/>
                <w:szCs w:val="20"/>
              </w:rPr>
            </w:pPr>
            <w:r>
              <w:rPr>
                <w:b/>
                <w:sz w:val="20"/>
                <w:szCs w:val="20"/>
              </w:rPr>
              <w:t>Justificativa</w:t>
            </w:r>
            <w:r>
              <w:rPr>
                <w:sz w:val="20"/>
                <w:szCs w:val="20"/>
              </w:rPr>
              <w:t xml:space="preserve">: Alinhamento com disposição para movimentação de servidores (art. 17, §1º) com objetivo de dirimir conflito entre as instâncias na </w:t>
            </w:r>
            <w:r>
              <w:rPr>
                <w:sz w:val="20"/>
                <w:szCs w:val="20"/>
              </w:rPr>
              <w:lastRenderedPageBreak/>
              <w:t xml:space="preserve">distribuição de recursos. </w:t>
            </w:r>
          </w:p>
        </w:tc>
      </w:tr>
    </w:tbl>
    <w:p w:rsidR="00D078CD" w:rsidRDefault="00D078CD">
      <w:pPr>
        <w:tabs>
          <w:tab w:val="left" w:pos="4111"/>
        </w:tabs>
        <w:spacing w:before="200" w:after="120" w:line="360" w:lineRule="auto"/>
        <w:ind w:firstLine="1134"/>
      </w:pPr>
    </w:p>
    <w:p w:rsidR="00D078CD" w:rsidRDefault="005D3C7C">
      <w:pPr>
        <w:tabs>
          <w:tab w:val="left" w:pos="4111"/>
        </w:tabs>
        <w:spacing w:before="200" w:after="120" w:line="360" w:lineRule="auto"/>
        <w:ind w:firstLine="1134"/>
      </w:pPr>
      <w:r>
        <w:rPr>
          <w:b/>
        </w:rPr>
        <w:t>Art. 20.</w:t>
      </w:r>
      <w:r>
        <w:t xml:space="preserve"> As funções comissionadas alocadas nas unidades de apoio judiciário terão, no máximo, o nível FC-4.</w:t>
      </w:r>
    </w:p>
    <w:p w:rsidR="00D078CD" w:rsidRDefault="005D3C7C">
      <w:pPr>
        <w:tabs>
          <w:tab w:val="left" w:pos="4111"/>
        </w:tabs>
        <w:spacing w:before="200" w:after="120" w:line="360" w:lineRule="auto"/>
        <w:ind w:firstLine="1134"/>
      </w:pPr>
      <w:r>
        <w:t xml:space="preserve">Parágrafo único. O disposto no </w:t>
      </w:r>
      <w:r>
        <w:rPr>
          <w:i/>
        </w:rPr>
        <w:t xml:space="preserve">caput </w:t>
      </w:r>
      <w:r>
        <w:t>não se aplica aos casos em que a função comissionada constitua retribuição de chefe de unidade.</w:t>
      </w:r>
    </w:p>
    <w:p w:rsidR="00D078CD" w:rsidRDefault="00D078CD">
      <w:pPr>
        <w:keepNext/>
        <w:keepLines/>
        <w:pBdr>
          <w:top w:val="nil"/>
          <w:left w:val="nil"/>
          <w:bottom w:val="nil"/>
          <w:right w:val="nil"/>
          <w:between w:val="nil"/>
        </w:pBdr>
        <w:tabs>
          <w:tab w:val="left" w:pos="1418"/>
          <w:tab w:val="left" w:pos="1418"/>
          <w:tab w:val="left" w:pos="4111"/>
        </w:tabs>
        <w:spacing w:before="200" w:after="120"/>
        <w:ind w:firstLine="0"/>
        <w:rPr>
          <w:b/>
          <w:color w:val="000000"/>
        </w:rPr>
      </w:pPr>
      <w:bookmarkStart w:id="13" w:name="_lnxbz9" w:colFirst="0" w:colLast="0"/>
      <w:bookmarkEnd w:id="13"/>
    </w:p>
    <w:p w:rsidR="00D078CD" w:rsidRDefault="005D3C7C">
      <w:pPr>
        <w:pStyle w:val="Ttulo1"/>
        <w:tabs>
          <w:tab w:val="left" w:pos="4111"/>
        </w:tabs>
      </w:pPr>
      <w:bookmarkStart w:id="14" w:name="_6d842v1g9ee" w:colFirst="0" w:colLast="0"/>
      <w:bookmarkEnd w:id="14"/>
      <w:r>
        <w:t>CAPÍTULO III</w:t>
      </w:r>
      <w:r>
        <w:br/>
        <w:t>ÁREA JUDICIÁRIA DE PRIMEIRO GRAU</w:t>
      </w:r>
    </w:p>
    <w:p w:rsidR="00D078CD" w:rsidRDefault="00D078CD">
      <w:pPr>
        <w:keepNext/>
        <w:keepLines/>
        <w:tabs>
          <w:tab w:val="left" w:pos="1418"/>
          <w:tab w:val="left" w:pos="1418"/>
        </w:tabs>
        <w:spacing w:before="200" w:after="120"/>
        <w:ind w:firstLine="0"/>
        <w:jc w:val="center"/>
        <w:rPr>
          <w:b/>
        </w:rPr>
      </w:pPr>
    </w:p>
    <w:tbl>
      <w:tblPr>
        <w:tblStyle w:val="af3"/>
        <w:tblW w:w="90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35"/>
        <w:gridCol w:w="4535"/>
      </w:tblGrid>
      <w:tr w:rsidR="00D078CD">
        <w:trPr>
          <w:trHeight w:val="451"/>
        </w:trPr>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 xml:space="preserve">Redação minuta (art. 21, </w:t>
            </w:r>
            <w:r>
              <w:rPr>
                <w:b/>
                <w:i/>
                <w:sz w:val="20"/>
                <w:szCs w:val="20"/>
              </w:rPr>
              <w:t>caput</w:t>
            </w:r>
            <w:r>
              <w:rPr>
                <w:b/>
                <w:sz w:val="20"/>
                <w:szCs w:val="20"/>
              </w:rPr>
              <w:t>)</w:t>
            </w:r>
          </w:p>
        </w:tc>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 xml:space="preserve">Redação proposta (art. 21, </w:t>
            </w:r>
            <w:r>
              <w:rPr>
                <w:b/>
                <w:i/>
                <w:sz w:val="20"/>
                <w:szCs w:val="20"/>
              </w:rPr>
              <w:t>caput</w:t>
            </w:r>
            <w:r>
              <w:rPr>
                <w:b/>
                <w:sz w:val="20"/>
                <w:szCs w:val="20"/>
              </w:rPr>
              <w:t>)</w:t>
            </w:r>
          </w:p>
        </w:tc>
      </w:tr>
      <w:tr w:rsidR="00D078CD">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highlight w:val="white"/>
              </w:rPr>
            </w:pPr>
            <w:r>
              <w:rPr>
                <w:sz w:val="20"/>
                <w:szCs w:val="20"/>
                <w:highlight w:val="white"/>
              </w:rPr>
              <w:t xml:space="preserve">Art. 21. A estrutura mínima das Varas do Trabalho, relativamente </w:t>
            </w:r>
            <w:r>
              <w:rPr>
                <w:b/>
                <w:strike/>
                <w:color w:val="FF0000"/>
                <w:sz w:val="20"/>
                <w:szCs w:val="20"/>
                <w:highlight w:val="white"/>
              </w:rPr>
              <w:t>à lotação</w:t>
            </w:r>
            <w:r>
              <w:rPr>
                <w:sz w:val="20"/>
                <w:szCs w:val="20"/>
                <w:highlight w:val="white"/>
              </w:rPr>
              <w:t xml:space="preserve">, às nomenclaturas e aos respectivos níveis de retribuição dos cargos em comissão e funções comissionadas, fica estabelecida conforme o disposto no Anexo V. </w:t>
            </w:r>
          </w:p>
        </w:tc>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highlight w:val="yellow"/>
              </w:rPr>
            </w:pPr>
            <w:r>
              <w:rPr>
                <w:sz w:val="20"/>
                <w:szCs w:val="20"/>
                <w:highlight w:val="white"/>
              </w:rPr>
              <w:t xml:space="preserve">Art. 21. A estrutura mínima das Varas do Trabalho, relativamente às nomenclaturas e aos respectivos níveis de retribuição dos cargos em comissão e das funções comissionadas, fica estabelecida conforme o disposto no Anexo V. </w:t>
            </w:r>
          </w:p>
        </w:tc>
      </w:tr>
      <w:tr w:rsidR="00D078CD">
        <w:trPr>
          <w:trHeight w:val="400"/>
        </w:trPr>
        <w:tc>
          <w:tcPr>
            <w:tcW w:w="9070" w:type="dxa"/>
            <w:gridSpan w:val="2"/>
            <w:shd w:val="clear" w:color="auto" w:fill="auto"/>
            <w:tcMar>
              <w:top w:w="100" w:type="dxa"/>
              <w:left w:w="100" w:type="dxa"/>
              <w:bottom w:w="100" w:type="dxa"/>
              <w:right w:w="100" w:type="dxa"/>
            </w:tcMar>
          </w:tcPr>
          <w:p w:rsidR="00D078CD" w:rsidRDefault="005D3C7C">
            <w:pPr>
              <w:tabs>
                <w:tab w:val="left" w:pos="1418"/>
              </w:tabs>
              <w:spacing w:line="360" w:lineRule="auto"/>
              <w:ind w:firstLine="0"/>
              <w:rPr>
                <w:i/>
                <w:sz w:val="18"/>
                <w:szCs w:val="18"/>
              </w:rPr>
            </w:pPr>
            <w:r>
              <w:rPr>
                <w:b/>
                <w:sz w:val="20"/>
                <w:szCs w:val="20"/>
              </w:rPr>
              <w:t>Justificativa</w:t>
            </w:r>
            <w:r>
              <w:rPr>
                <w:sz w:val="20"/>
                <w:szCs w:val="20"/>
              </w:rPr>
              <w:t xml:space="preserve">: ajuste de redação para corrigir impropriedade, pois o Anexo V só trata de estrutura mínima para gratificações e faixas de movimentação. A lotação é calculada conforme art. 8º. </w:t>
            </w:r>
          </w:p>
        </w:tc>
      </w:tr>
    </w:tbl>
    <w:p w:rsidR="00D078CD" w:rsidRDefault="005D3C7C">
      <w:pPr>
        <w:tabs>
          <w:tab w:val="left" w:pos="4111"/>
        </w:tabs>
        <w:spacing w:before="200" w:after="120" w:line="360" w:lineRule="auto"/>
        <w:ind w:firstLine="1134"/>
      </w:pPr>
      <w:r>
        <w:t>§ 1º Integram o quadro de servidores das Varas do Trabalho todos os servidores nelas lotados, incluindo-se os removidos, cedidos, em lotação provisória e ocupantes de cargos em comissão sem vínculo com a Administração Pública.</w:t>
      </w:r>
    </w:p>
    <w:p w:rsidR="00D078CD" w:rsidRDefault="00D078CD">
      <w:pPr>
        <w:keepNext/>
        <w:keepLines/>
        <w:tabs>
          <w:tab w:val="left" w:pos="1418"/>
          <w:tab w:val="left" w:pos="1418"/>
        </w:tabs>
        <w:spacing w:before="200" w:after="120"/>
        <w:ind w:firstLine="0"/>
        <w:jc w:val="center"/>
        <w:rPr>
          <w:b/>
        </w:rPr>
      </w:pPr>
    </w:p>
    <w:tbl>
      <w:tblPr>
        <w:tblStyle w:val="af4"/>
        <w:tblW w:w="90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35"/>
        <w:gridCol w:w="4535"/>
      </w:tblGrid>
      <w:tr w:rsidR="00D078CD">
        <w:trPr>
          <w:trHeight w:val="451"/>
        </w:trPr>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Redação minuta (art. 21º, §2º)</w:t>
            </w:r>
          </w:p>
        </w:tc>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Redação proposta (art. 21, §2º)</w:t>
            </w:r>
          </w:p>
        </w:tc>
      </w:tr>
      <w:tr w:rsidR="00D078CD">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highlight w:val="white"/>
              </w:rPr>
            </w:pPr>
            <w:r>
              <w:rPr>
                <w:sz w:val="20"/>
                <w:szCs w:val="20"/>
                <w:highlight w:val="white"/>
              </w:rPr>
              <w:t>§ 2º Faculta-se aos Tribunais Regionais do Trabalho, mediante aglutinação de estruturas, instituir secretarias conjuntas responsáveis pela tramitação dos processos de mais de uma Vara do Trabalho, mantidos em separado apenas os gabinetes dos juízes de primeiro grau, titulares e substitutos.</w:t>
            </w:r>
          </w:p>
        </w:tc>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rPr>
            </w:pPr>
            <w:r>
              <w:rPr>
                <w:sz w:val="20"/>
                <w:szCs w:val="20"/>
              </w:rPr>
              <w:t xml:space="preserve">§ 2º Faculta-se aos Tribunais Regionais do Trabalho, mediante aglutinação de estruturas, </w:t>
            </w:r>
            <w:r>
              <w:rPr>
                <w:sz w:val="20"/>
                <w:szCs w:val="20"/>
                <w:highlight w:val="yellow"/>
              </w:rPr>
              <w:t>visando eficiência operacional,</w:t>
            </w:r>
            <w:r>
              <w:rPr>
                <w:sz w:val="20"/>
                <w:szCs w:val="20"/>
              </w:rPr>
              <w:t xml:space="preserve"> instituir secretarias conjuntas responsáveis pela tramitação dos processos de mais de uma Vara do Trabalho, mantidos em separado apenas os gabinetes dos juízes de primeiro grau, titulares e substitutos.</w:t>
            </w:r>
          </w:p>
        </w:tc>
      </w:tr>
      <w:tr w:rsidR="00D078CD">
        <w:trPr>
          <w:trHeight w:val="400"/>
        </w:trPr>
        <w:tc>
          <w:tcPr>
            <w:tcW w:w="9070" w:type="dxa"/>
            <w:gridSpan w:val="2"/>
            <w:shd w:val="clear" w:color="auto" w:fill="auto"/>
            <w:tcMar>
              <w:top w:w="100" w:type="dxa"/>
              <w:left w:w="100" w:type="dxa"/>
              <w:bottom w:w="100" w:type="dxa"/>
              <w:right w:w="100" w:type="dxa"/>
            </w:tcMar>
          </w:tcPr>
          <w:p w:rsidR="00D078CD" w:rsidRDefault="005D3C7C">
            <w:pPr>
              <w:tabs>
                <w:tab w:val="left" w:pos="1418"/>
              </w:tabs>
              <w:spacing w:line="360" w:lineRule="auto"/>
              <w:ind w:firstLine="0"/>
              <w:rPr>
                <w:i/>
                <w:sz w:val="18"/>
                <w:szCs w:val="18"/>
              </w:rPr>
            </w:pPr>
            <w:r>
              <w:rPr>
                <w:b/>
                <w:sz w:val="20"/>
                <w:szCs w:val="20"/>
              </w:rPr>
              <w:t>Justificativa</w:t>
            </w:r>
            <w:r>
              <w:rPr>
                <w:sz w:val="20"/>
                <w:szCs w:val="20"/>
              </w:rPr>
              <w:t xml:space="preserve">: complementação de redação para destacar objetivo da aglutinação de secretarias. </w:t>
            </w:r>
          </w:p>
        </w:tc>
      </w:tr>
    </w:tbl>
    <w:p w:rsidR="00D078CD" w:rsidRDefault="00D078CD">
      <w:pPr>
        <w:keepNext/>
        <w:keepLines/>
        <w:tabs>
          <w:tab w:val="left" w:pos="1418"/>
          <w:tab w:val="left" w:pos="1418"/>
        </w:tabs>
        <w:spacing w:before="200" w:after="120"/>
        <w:ind w:firstLine="0"/>
        <w:jc w:val="center"/>
        <w:rPr>
          <w:b/>
        </w:rPr>
      </w:pPr>
    </w:p>
    <w:tbl>
      <w:tblPr>
        <w:tblStyle w:val="af5"/>
        <w:tblW w:w="90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35"/>
        <w:gridCol w:w="4535"/>
      </w:tblGrid>
      <w:tr w:rsidR="00D078CD">
        <w:trPr>
          <w:trHeight w:val="451"/>
        </w:trPr>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Redação minuta (art. 22)</w:t>
            </w:r>
          </w:p>
        </w:tc>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Redação proposta (art. 22)</w:t>
            </w:r>
          </w:p>
        </w:tc>
      </w:tr>
      <w:tr w:rsidR="00D078CD">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b/>
                <w:color w:val="FF0000"/>
                <w:sz w:val="20"/>
                <w:szCs w:val="20"/>
                <w:highlight w:val="white"/>
              </w:rPr>
            </w:pPr>
            <w:r>
              <w:rPr>
                <w:b/>
                <w:color w:val="FF0000"/>
                <w:sz w:val="20"/>
                <w:szCs w:val="20"/>
                <w:highlight w:val="white"/>
              </w:rPr>
              <w:t>Art. 22. Nas Varas do Trabalho com movimentação anual superior a 1.500 (mil e quinhentos) casos novos poderá ser lotado juiz substituto.</w:t>
            </w:r>
          </w:p>
          <w:p w:rsidR="00D078CD" w:rsidRDefault="00D078CD">
            <w:pPr>
              <w:tabs>
                <w:tab w:val="left" w:pos="1418"/>
              </w:tabs>
              <w:spacing w:line="360" w:lineRule="auto"/>
              <w:ind w:firstLine="0"/>
              <w:rPr>
                <w:b/>
                <w:color w:val="FF0000"/>
                <w:sz w:val="20"/>
                <w:szCs w:val="20"/>
                <w:highlight w:val="white"/>
              </w:rPr>
            </w:pPr>
          </w:p>
          <w:p w:rsidR="00D078CD" w:rsidRDefault="005D3C7C">
            <w:pPr>
              <w:tabs>
                <w:tab w:val="left" w:pos="1418"/>
              </w:tabs>
              <w:spacing w:line="360" w:lineRule="auto"/>
              <w:ind w:firstLine="0"/>
              <w:rPr>
                <w:b/>
                <w:color w:val="FF0000"/>
                <w:sz w:val="20"/>
                <w:szCs w:val="20"/>
                <w:highlight w:val="white"/>
              </w:rPr>
            </w:pPr>
            <w:r>
              <w:rPr>
                <w:b/>
                <w:color w:val="FF0000"/>
                <w:sz w:val="20"/>
                <w:szCs w:val="20"/>
                <w:highlight w:val="white"/>
              </w:rPr>
              <w:t>Parágrafo único. A lotação do juiz substituto dependerá da manutenção do quantitativo de casos novos e deverá ser revista anualmente em conjunto com a revisão da política de lotação e designação de juízes substitutos do Tribunal.</w:t>
            </w:r>
          </w:p>
        </w:tc>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highlight w:val="yellow"/>
              </w:rPr>
            </w:pPr>
            <w:r>
              <w:rPr>
                <w:sz w:val="20"/>
                <w:szCs w:val="20"/>
                <w:highlight w:val="yellow"/>
              </w:rPr>
              <w:t>Art. 22. A fixação de juízes do trabalho substitutos nas Varas do Trabalho observará as seguintes disposições:</w:t>
            </w:r>
          </w:p>
          <w:p w:rsidR="00D078CD" w:rsidRDefault="005D3C7C">
            <w:pPr>
              <w:tabs>
                <w:tab w:val="left" w:pos="1418"/>
              </w:tabs>
              <w:spacing w:line="360" w:lineRule="auto"/>
              <w:ind w:firstLine="0"/>
              <w:rPr>
                <w:sz w:val="20"/>
                <w:szCs w:val="20"/>
                <w:highlight w:val="yellow"/>
              </w:rPr>
            </w:pPr>
            <w:r>
              <w:rPr>
                <w:sz w:val="20"/>
                <w:szCs w:val="20"/>
                <w:highlight w:val="yellow"/>
              </w:rPr>
              <w:t>I- A quantidade de juízes do trabalho substitutos a serem fixados nas Varas do Trabalho corresponderá ao total de cargos de juiz do trabalho substituto providos no âmbito da Região, subtraída da quantidade de juízes do trabalho substitutos que integram a reserva técnica;</w:t>
            </w:r>
          </w:p>
          <w:p w:rsidR="00D078CD" w:rsidRDefault="005D3C7C">
            <w:pPr>
              <w:tabs>
                <w:tab w:val="left" w:pos="1418"/>
              </w:tabs>
              <w:spacing w:line="360" w:lineRule="auto"/>
              <w:ind w:firstLine="0"/>
              <w:rPr>
                <w:sz w:val="20"/>
                <w:szCs w:val="20"/>
                <w:highlight w:val="yellow"/>
              </w:rPr>
            </w:pPr>
            <w:r>
              <w:rPr>
                <w:sz w:val="20"/>
                <w:szCs w:val="20"/>
                <w:highlight w:val="yellow"/>
              </w:rPr>
              <w:t>II- O quantitativo de magistrados que compõem a reserva técnica será definida por ato do Corregedor-</w:t>
            </w:r>
            <w:r>
              <w:rPr>
                <w:sz w:val="20"/>
                <w:szCs w:val="20"/>
                <w:highlight w:val="yellow"/>
              </w:rPr>
              <w:lastRenderedPageBreak/>
              <w:t>Regional, de forma fundamentada, respeitado o limite de até 40% da quantidade de Varas do Trabalho na Região;</w:t>
            </w:r>
          </w:p>
          <w:p w:rsidR="00D078CD" w:rsidRDefault="005D3C7C">
            <w:pPr>
              <w:tabs>
                <w:tab w:val="left" w:pos="1418"/>
              </w:tabs>
              <w:spacing w:line="360" w:lineRule="auto"/>
              <w:ind w:firstLine="0"/>
              <w:rPr>
                <w:sz w:val="20"/>
                <w:szCs w:val="20"/>
                <w:highlight w:val="yellow"/>
              </w:rPr>
            </w:pPr>
            <w:r>
              <w:rPr>
                <w:sz w:val="20"/>
                <w:szCs w:val="20"/>
                <w:highlight w:val="yellow"/>
              </w:rPr>
              <w:t>III- Caberá ao Corregedor-Regional avaliar permanentemente a necessidade de redução ou ampliação do quantitativo de magistrados que compõem a reserva técnica, devendo promover a sua alteração quando houver necessidade, de forma fundamentada, respeitado o limite previsto no inciso II;</w:t>
            </w:r>
          </w:p>
          <w:p w:rsidR="00D078CD" w:rsidRDefault="005D3C7C">
            <w:pPr>
              <w:tabs>
                <w:tab w:val="left" w:pos="1418"/>
              </w:tabs>
              <w:spacing w:line="360" w:lineRule="auto"/>
              <w:ind w:firstLine="0"/>
              <w:rPr>
                <w:sz w:val="20"/>
                <w:szCs w:val="20"/>
                <w:highlight w:val="yellow"/>
              </w:rPr>
            </w:pPr>
            <w:r>
              <w:rPr>
                <w:sz w:val="20"/>
                <w:szCs w:val="20"/>
                <w:highlight w:val="yellow"/>
              </w:rPr>
              <w:t>IV- A definição das Varas do Trabalho que contarão com a fixação de juízes do trabalho substitutos será estabelecida por ato do Corregedor-Regional, com base no quantitativo de casos novos, observados os princípios da impessoalidade e moralidade;</w:t>
            </w:r>
          </w:p>
          <w:p w:rsidR="00D078CD" w:rsidRDefault="005D3C7C">
            <w:pPr>
              <w:tabs>
                <w:tab w:val="left" w:pos="1418"/>
              </w:tabs>
              <w:spacing w:line="360" w:lineRule="auto"/>
              <w:ind w:firstLine="0"/>
              <w:rPr>
                <w:sz w:val="20"/>
                <w:szCs w:val="20"/>
                <w:highlight w:val="yellow"/>
              </w:rPr>
            </w:pPr>
            <w:r>
              <w:rPr>
                <w:sz w:val="20"/>
                <w:szCs w:val="20"/>
                <w:highlight w:val="yellow"/>
              </w:rPr>
              <w:t>V- A definição dos juízes do trabalho substitutos que contarão com a fixação em Varas do Trabalho será estabelecida por ato do Corregedor-Regional, com base no critério de antiguidade;</w:t>
            </w:r>
          </w:p>
          <w:p w:rsidR="00D078CD" w:rsidRDefault="005D3C7C">
            <w:pPr>
              <w:tabs>
                <w:tab w:val="left" w:pos="1418"/>
              </w:tabs>
              <w:spacing w:line="360" w:lineRule="auto"/>
              <w:ind w:firstLine="0"/>
              <w:rPr>
                <w:sz w:val="20"/>
                <w:szCs w:val="20"/>
                <w:highlight w:val="yellow"/>
              </w:rPr>
            </w:pPr>
            <w:r>
              <w:rPr>
                <w:sz w:val="20"/>
                <w:szCs w:val="20"/>
                <w:highlight w:val="yellow"/>
              </w:rPr>
              <w:t>VI- A Administração do Tribunal Regional do Trabalho e a entidade representativa da maioria dos magistrados da Região poderão estabelecer acordo para ampliação do limite de reserva técnica previsto no inciso II;</w:t>
            </w:r>
          </w:p>
          <w:p w:rsidR="00D078CD" w:rsidRDefault="005D3C7C">
            <w:pPr>
              <w:tabs>
                <w:tab w:val="left" w:pos="1418"/>
              </w:tabs>
              <w:spacing w:line="360" w:lineRule="auto"/>
              <w:ind w:firstLine="0"/>
              <w:rPr>
                <w:sz w:val="20"/>
                <w:szCs w:val="20"/>
                <w:highlight w:val="yellow"/>
              </w:rPr>
            </w:pPr>
            <w:r>
              <w:rPr>
                <w:sz w:val="20"/>
                <w:szCs w:val="20"/>
                <w:highlight w:val="yellow"/>
              </w:rPr>
              <w:t xml:space="preserve">VII- Havendo necessidade de ampliação do limite de reserva </w:t>
            </w:r>
            <w:r>
              <w:rPr>
                <w:sz w:val="20"/>
                <w:szCs w:val="20"/>
                <w:highlight w:val="yellow"/>
              </w:rPr>
              <w:lastRenderedPageBreak/>
              <w:t>técnica previsto no inciso II e não sendo firmado acordo nos termos do inciso IV, caberá a apresentação de Pedido de Providências ao Conselho Superior da Justiça do Trabalho, na forma do art. 73 do seu Regimento Interno, assegurada a participação e apresentação de manifestação no procedimento por parte da entidade representativa da maioria dos magistrados da Região.</w:t>
            </w:r>
          </w:p>
          <w:p w:rsidR="00D078CD" w:rsidRDefault="005D3C7C">
            <w:pPr>
              <w:tabs>
                <w:tab w:val="left" w:pos="1418"/>
              </w:tabs>
              <w:spacing w:line="360" w:lineRule="auto"/>
              <w:ind w:firstLine="0"/>
              <w:rPr>
                <w:sz w:val="20"/>
                <w:szCs w:val="20"/>
                <w:highlight w:val="yellow"/>
              </w:rPr>
            </w:pPr>
            <w:r>
              <w:rPr>
                <w:sz w:val="20"/>
                <w:szCs w:val="20"/>
                <w:highlight w:val="yellow"/>
              </w:rPr>
              <w:t>VIII- A Administração dos Tribunais Regionais do Trabalho deverá priorizar a fixação de juízes do trabalho substitutos nas Varas do Trabalho, inclusive como medida de gestão orçamentária, respeitados os parâmetros previstos nos incisos anteriores.</w:t>
            </w:r>
          </w:p>
        </w:tc>
      </w:tr>
      <w:tr w:rsidR="00D078CD">
        <w:trPr>
          <w:trHeight w:val="400"/>
        </w:trPr>
        <w:tc>
          <w:tcPr>
            <w:tcW w:w="9070" w:type="dxa"/>
            <w:gridSpan w:val="2"/>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rPr>
            </w:pPr>
            <w:r>
              <w:rPr>
                <w:b/>
                <w:sz w:val="20"/>
                <w:szCs w:val="20"/>
              </w:rPr>
              <w:lastRenderedPageBreak/>
              <w:t>Justificativa</w:t>
            </w:r>
            <w:r>
              <w:rPr>
                <w:sz w:val="20"/>
                <w:szCs w:val="20"/>
              </w:rPr>
              <w:t xml:space="preserve">: proposta para associar aprimoramento das regras de fixação dos juízes substitutos com aspectos de gestão orçamentária (GECJ, diárias e férias). </w:t>
            </w:r>
          </w:p>
          <w:p w:rsidR="00D078CD" w:rsidRDefault="005D3C7C">
            <w:pPr>
              <w:tabs>
                <w:tab w:val="left" w:pos="1418"/>
              </w:tabs>
              <w:spacing w:line="360" w:lineRule="auto"/>
              <w:ind w:firstLine="0"/>
              <w:rPr>
                <w:sz w:val="20"/>
                <w:szCs w:val="20"/>
              </w:rPr>
            </w:pPr>
            <w:r>
              <w:rPr>
                <w:sz w:val="20"/>
                <w:szCs w:val="20"/>
              </w:rPr>
              <w:t xml:space="preserve">O mecanismo de “reserva técnica” que associa o número de Varas, cargos providos e a movimentação processual abarca todas as dimensões para associar a demanda por fixação e a necessidade de juízes. </w:t>
            </w:r>
          </w:p>
          <w:p w:rsidR="00D078CD" w:rsidRDefault="005D3C7C">
            <w:pPr>
              <w:tabs>
                <w:tab w:val="left" w:pos="1418"/>
              </w:tabs>
              <w:spacing w:line="360" w:lineRule="auto"/>
              <w:ind w:firstLine="0"/>
              <w:rPr>
                <w:sz w:val="20"/>
                <w:szCs w:val="20"/>
              </w:rPr>
            </w:pPr>
            <w:r>
              <w:rPr>
                <w:sz w:val="20"/>
                <w:szCs w:val="20"/>
              </w:rPr>
              <w:t xml:space="preserve">A proposta assegura regra que leva em consideração a real capacidade do Tribunal promover a fixação de magistrados, com base no número de Varas e cargos de substitutos ocupados, ao mesmo tempo em que preserva contingente de juízes para integrar a reserva técnica. O presente método deixa de considerar a movimentação processual, o que a depender do critério pode tornar inviável a fixação de juízes. Ou seja, o critério de movimentação processual pode fazer com que o CSJT imponha regra que os Corregedores Regionais não consigam cumprir. Adicionalmente, a estrutura de FCs nas Varas foi ajustada para direcionar que a fixação seja sempre priorizada das Varas maiores para as menores. </w:t>
            </w:r>
          </w:p>
        </w:tc>
      </w:tr>
    </w:tbl>
    <w:p w:rsidR="00D078CD" w:rsidRDefault="00D078CD">
      <w:pPr>
        <w:tabs>
          <w:tab w:val="left" w:pos="4111"/>
        </w:tabs>
        <w:spacing w:before="200" w:after="120" w:line="360" w:lineRule="auto"/>
        <w:ind w:firstLine="1134"/>
      </w:pPr>
    </w:p>
    <w:p w:rsidR="00D078CD" w:rsidRDefault="005D3C7C">
      <w:pPr>
        <w:spacing w:before="200" w:after="120" w:line="360" w:lineRule="auto"/>
        <w:ind w:firstLine="1134"/>
        <w:rPr>
          <w:b/>
        </w:rPr>
      </w:pPr>
      <w:r>
        <w:rPr>
          <w:b/>
        </w:rPr>
        <w:t>Art.</w:t>
      </w:r>
      <w:r>
        <w:t xml:space="preserve"> </w:t>
      </w:r>
      <w:r>
        <w:rPr>
          <w:b/>
        </w:rPr>
        <w:t>23</w:t>
      </w:r>
      <w:r>
        <w:t xml:space="preserve">. Os juízes substitutos contarão com estrutura de gabinete. </w:t>
      </w:r>
    </w:p>
    <w:tbl>
      <w:tblPr>
        <w:tblStyle w:val="af6"/>
        <w:tblW w:w="90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35"/>
        <w:gridCol w:w="4535"/>
      </w:tblGrid>
      <w:tr w:rsidR="00D078CD">
        <w:trPr>
          <w:trHeight w:val="451"/>
        </w:trPr>
        <w:tc>
          <w:tcPr>
            <w:tcW w:w="4535" w:type="dxa"/>
            <w:shd w:val="clear" w:color="auto" w:fill="auto"/>
            <w:tcMar>
              <w:top w:w="100" w:type="dxa"/>
              <w:left w:w="100" w:type="dxa"/>
              <w:bottom w:w="100" w:type="dxa"/>
              <w:right w:w="100" w:type="dxa"/>
            </w:tcMar>
          </w:tcPr>
          <w:p w:rsidR="00D078CD" w:rsidRDefault="005D3C7C">
            <w:pPr>
              <w:tabs>
                <w:tab w:val="left" w:pos="1418"/>
              </w:tabs>
              <w:spacing w:line="276" w:lineRule="auto"/>
              <w:ind w:firstLine="0"/>
              <w:jc w:val="center"/>
              <w:rPr>
                <w:b/>
                <w:sz w:val="20"/>
                <w:szCs w:val="20"/>
              </w:rPr>
            </w:pPr>
            <w:r>
              <w:rPr>
                <w:b/>
                <w:sz w:val="20"/>
                <w:szCs w:val="20"/>
              </w:rPr>
              <w:t>Redação minuta (art. 23, §§)</w:t>
            </w:r>
          </w:p>
        </w:tc>
        <w:tc>
          <w:tcPr>
            <w:tcW w:w="4535" w:type="dxa"/>
            <w:shd w:val="clear" w:color="auto" w:fill="auto"/>
            <w:tcMar>
              <w:top w:w="100" w:type="dxa"/>
              <w:left w:w="100" w:type="dxa"/>
              <w:bottom w:w="100" w:type="dxa"/>
              <w:right w:w="100" w:type="dxa"/>
            </w:tcMar>
          </w:tcPr>
          <w:p w:rsidR="00D078CD" w:rsidRDefault="005D3C7C">
            <w:pPr>
              <w:tabs>
                <w:tab w:val="left" w:pos="1418"/>
              </w:tabs>
              <w:spacing w:line="276" w:lineRule="auto"/>
              <w:ind w:firstLine="0"/>
              <w:jc w:val="center"/>
              <w:rPr>
                <w:b/>
                <w:sz w:val="20"/>
                <w:szCs w:val="20"/>
              </w:rPr>
            </w:pPr>
            <w:r>
              <w:rPr>
                <w:b/>
                <w:sz w:val="20"/>
                <w:szCs w:val="20"/>
              </w:rPr>
              <w:t>Redação proposta (art. 23, §§)</w:t>
            </w:r>
          </w:p>
        </w:tc>
      </w:tr>
      <w:tr w:rsidR="00D078CD">
        <w:tc>
          <w:tcPr>
            <w:tcW w:w="4535" w:type="dxa"/>
            <w:shd w:val="clear" w:color="auto" w:fill="auto"/>
            <w:tcMar>
              <w:top w:w="100" w:type="dxa"/>
              <w:left w:w="100" w:type="dxa"/>
              <w:bottom w:w="100" w:type="dxa"/>
              <w:right w:w="100" w:type="dxa"/>
            </w:tcMar>
          </w:tcPr>
          <w:p w:rsidR="00D078CD" w:rsidRDefault="005D3C7C">
            <w:pPr>
              <w:tabs>
                <w:tab w:val="left" w:pos="1418"/>
              </w:tabs>
              <w:spacing w:line="276" w:lineRule="auto"/>
              <w:ind w:firstLine="0"/>
              <w:rPr>
                <w:sz w:val="20"/>
                <w:szCs w:val="20"/>
                <w:highlight w:val="white"/>
              </w:rPr>
            </w:pPr>
            <w:r>
              <w:rPr>
                <w:sz w:val="20"/>
                <w:szCs w:val="20"/>
                <w:highlight w:val="white"/>
              </w:rPr>
              <w:t xml:space="preserve">§ 1º O gabinete do juiz substituto contará com até dois servidores nas funções de assistente de juiz (FC-5) e assistente de gabinete de 1º grau (FC-4).  </w:t>
            </w:r>
          </w:p>
        </w:tc>
        <w:tc>
          <w:tcPr>
            <w:tcW w:w="4535" w:type="dxa"/>
            <w:shd w:val="clear" w:color="auto" w:fill="auto"/>
            <w:tcMar>
              <w:top w:w="100" w:type="dxa"/>
              <w:left w:w="100" w:type="dxa"/>
              <w:bottom w:w="100" w:type="dxa"/>
              <w:right w:w="100" w:type="dxa"/>
            </w:tcMar>
          </w:tcPr>
          <w:p w:rsidR="00D078CD" w:rsidRDefault="005D3C7C">
            <w:pPr>
              <w:tabs>
                <w:tab w:val="left" w:pos="1418"/>
              </w:tabs>
              <w:spacing w:line="276" w:lineRule="auto"/>
              <w:ind w:firstLine="0"/>
              <w:rPr>
                <w:sz w:val="20"/>
                <w:szCs w:val="20"/>
                <w:highlight w:val="yellow"/>
              </w:rPr>
            </w:pPr>
            <w:r>
              <w:rPr>
                <w:sz w:val="20"/>
                <w:szCs w:val="20"/>
                <w:highlight w:val="yellow"/>
              </w:rPr>
              <w:t xml:space="preserve">§ 1º O gabinete previsto no caput contará com, no mínimo, um servidor designado como assistente de juiz (FC-5), indicado pelo juiz substituto. </w:t>
            </w:r>
          </w:p>
        </w:tc>
      </w:tr>
      <w:tr w:rsidR="00D078CD">
        <w:trPr>
          <w:trHeight w:val="400"/>
        </w:trPr>
        <w:tc>
          <w:tcPr>
            <w:tcW w:w="9070" w:type="dxa"/>
            <w:gridSpan w:val="2"/>
            <w:shd w:val="clear" w:color="auto" w:fill="auto"/>
            <w:tcMar>
              <w:top w:w="100" w:type="dxa"/>
              <w:left w:w="100" w:type="dxa"/>
              <w:bottom w:w="100" w:type="dxa"/>
              <w:right w:w="100" w:type="dxa"/>
            </w:tcMar>
          </w:tcPr>
          <w:p w:rsidR="00D078CD" w:rsidRDefault="005D3C7C">
            <w:pPr>
              <w:tabs>
                <w:tab w:val="left" w:pos="1418"/>
              </w:tabs>
              <w:spacing w:line="276" w:lineRule="auto"/>
              <w:ind w:firstLine="0"/>
              <w:rPr>
                <w:sz w:val="20"/>
                <w:szCs w:val="20"/>
              </w:rPr>
            </w:pPr>
            <w:r>
              <w:rPr>
                <w:b/>
                <w:sz w:val="20"/>
                <w:szCs w:val="20"/>
              </w:rPr>
              <w:t>Justificativa</w:t>
            </w:r>
            <w:r>
              <w:rPr>
                <w:sz w:val="20"/>
                <w:szCs w:val="20"/>
              </w:rPr>
              <w:t>: alteração para aproximar estrutura mínima à realidade dos Tribunais; para preservar FCs na estrutura mínima nas Varas do Trabalho; e para garantir prerrogativa de indicação para o juiz substituto.</w:t>
            </w:r>
          </w:p>
          <w:p w:rsidR="00D078CD" w:rsidRDefault="005D3C7C">
            <w:pPr>
              <w:tabs>
                <w:tab w:val="left" w:pos="1418"/>
              </w:tabs>
              <w:spacing w:line="276" w:lineRule="auto"/>
              <w:ind w:firstLine="0"/>
              <w:rPr>
                <w:sz w:val="20"/>
                <w:szCs w:val="20"/>
              </w:rPr>
            </w:pPr>
            <w:r>
              <w:rPr>
                <w:sz w:val="20"/>
                <w:szCs w:val="20"/>
              </w:rPr>
              <w:t xml:space="preserve">As alterações do Anexo V estão destacadas no próprio anexo e retornam ao modelo em que as gratificações estão nas unidades de 1º grau. </w:t>
            </w:r>
          </w:p>
          <w:p w:rsidR="00D078CD" w:rsidRDefault="00D078CD">
            <w:pPr>
              <w:tabs>
                <w:tab w:val="left" w:pos="1418"/>
              </w:tabs>
              <w:spacing w:line="276" w:lineRule="auto"/>
              <w:ind w:firstLine="0"/>
              <w:rPr>
                <w:sz w:val="20"/>
                <w:szCs w:val="20"/>
              </w:rPr>
            </w:pPr>
          </w:p>
        </w:tc>
      </w:tr>
      <w:tr w:rsidR="00D078CD">
        <w:tc>
          <w:tcPr>
            <w:tcW w:w="4535" w:type="dxa"/>
            <w:shd w:val="clear" w:color="auto" w:fill="auto"/>
            <w:tcMar>
              <w:top w:w="100" w:type="dxa"/>
              <w:left w:w="100" w:type="dxa"/>
              <w:bottom w:w="100" w:type="dxa"/>
              <w:right w:w="100" w:type="dxa"/>
            </w:tcMar>
          </w:tcPr>
          <w:p w:rsidR="00D078CD" w:rsidRDefault="005D3C7C">
            <w:pPr>
              <w:tabs>
                <w:tab w:val="left" w:pos="1418"/>
              </w:tabs>
              <w:spacing w:line="276" w:lineRule="auto"/>
              <w:ind w:firstLine="0"/>
              <w:rPr>
                <w:sz w:val="20"/>
                <w:szCs w:val="20"/>
                <w:highlight w:val="white"/>
              </w:rPr>
            </w:pPr>
            <w:r>
              <w:rPr>
                <w:sz w:val="20"/>
                <w:szCs w:val="20"/>
                <w:highlight w:val="white"/>
              </w:rPr>
              <w:t xml:space="preserve">§ 2º Os assistentes de juiz substituto serão lotados em unidade centralizada, vinculada à Corregedoria-Regional, quando o juiz substituto não estiver </w:t>
            </w:r>
            <w:r>
              <w:rPr>
                <w:b/>
                <w:color w:val="FF0000"/>
                <w:sz w:val="20"/>
                <w:szCs w:val="20"/>
                <w:highlight w:val="white"/>
              </w:rPr>
              <w:t>vinculado à</w:t>
            </w:r>
            <w:r>
              <w:rPr>
                <w:sz w:val="20"/>
                <w:szCs w:val="20"/>
                <w:highlight w:val="white"/>
              </w:rPr>
              <w:t xml:space="preserve"> unidade judiciária, nos termos do art. 8º, § 2º. </w:t>
            </w:r>
          </w:p>
        </w:tc>
        <w:tc>
          <w:tcPr>
            <w:tcW w:w="4535" w:type="dxa"/>
            <w:shd w:val="clear" w:color="auto" w:fill="auto"/>
            <w:tcMar>
              <w:top w:w="100" w:type="dxa"/>
              <w:left w:w="100" w:type="dxa"/>
              <w:bottom w:w="100" w:type="dxa"/>
              <w:right w:w="100" w:type="dxa"/>
            </w:tcMar>
          </w:tcPr>
          <w:p w:rsidR="00D078CD" w:rsidRDefault="005D3C7C">
            <w:pPr>
              <w:tabs>
                <w:tab w:val="left" w:pos="1418"/>
              </w:tabs>
              <w:spacing w:line="276" w:lineRule="auto"/>
              <w:ind w:firstLine="0"/>
              <w:rPr>
                <w:sz w:val="20"/>
                <w:szCs w:val="20"/>
                <w:highlight w:val="white"/>
              </w:rPr>
            </w:pPr>
            <w:r>
              <w:rPr>
                <w:sz w:val="20"/>
                <w:szCs w:val="20"/>
                <w:highlight w:val="white"/>
              </w:rPr>
              <w:t xml:space="preserve">§ 2º Os assistentes de juiz substituto serão lotados em unidade centralizada, vinculada à Corregedoria-Regional, quando o juiz substituto não estiver </w:t>
            </w:r>
            <w:r>
              <w:rPr>
                <w:sz w:val="20"/>
                <w:szCs w:val="20"/>
                <w:highlight w:val="yellow"/>
              </w:rPr>
              <w:t>fixado em</w:t>
            </w:r>
            <w:r>
              <w:rPr>
                <w:sz w:val="20"/>
                <w:szCs w:val="20"/>
                <w:highlight w:val="white"/>
              </w:rPr>
              <w:t xml:space="preserve"> unidade judiciária, nos termos do art. 8º, § 2º. </w:t>
            </w:r>
          </w:p>
          <w:p w:rsidR="00D078CD" w:rsidRDefault="00D078CD">
            <w:pPr>
              <w:tabs>
                <w:tab w:val="left" w:pos="1418"/>
              </w:tabs>
              <w:spacing w:line="276" w:lineRule="auto"/>
              <w:ind w:firstLine="0"/>
              <w:rPr>
                <w:sz w:val="20"/>
                <w:szCs w:val="20"/>
                <w:highlight w:val="white"/>
              </w:rPr>
            </w:pPr>
          </w:p>
        </w:tc>
      </w:tr>
      <w:tr w:rsidR="00D078CD">
        <w:trPr>
          <w:trHeight w:val="400"/>
        </w:trPr>
        <w:tc>
          <w:tcPr>
            <w:tcW w:w="9070" w:type="dxa"/>
            <w:gridSpan w:val="2"/>
            <w:shd w:val="clear" w:color="auto" w:fill="auto"/>
            <w:tcMar>
              <w:top w:w="100" w:type="dxa"/>
              <w:left w:w="100" w:type="dxa"/>
              <w:bottom w:w="100" w:type="dxa"/>
              <w:right w:w="100" w:type="dxa"/>
            </w:tcMar>
          </w:tcPr>
          <w:p w:rsidR="00D078CD" w:rsidRDefault="005D3C7C">
            <w:pPr>
              <w:tabs>
                <w:tab w:val="left" w:pos="1418"/>
              </w:tabs>
              <w:spacing w:line="276" w:lineRule="auto"/>
              <w:ind w:firstLine="0"/>
              <w:rPr>
                <w:sz w:val="20"/>
                <w:szCs w:val="20"/>
                <w:highlight w:val="white"/>
              </w:rPr>
            </w:pPr>
            <w:r>
              <w:rPr>
                <w:b/>
                <w:sz w:val="20"/>
                <w:szCs w:val="20"/>
                <w:highlight w:val="white"/>
              </w:rPr>
              <w:t>Justificativa:</w:t>
            </w:r>
            <w:r>
              <w:rPr>
                <w:sz w:val="20"/>
                <w:szCs w:val="20"/>
                <w:highlight w:val="white"/>
              </w:rPr>
              <w:t xml:space="preserve"> ajuste de redação para alinhamento ao termo “fixação” usado no art. 23 (proposta).</w:t>
            </w:r>
          </w:p>
        </w:tc>
      </w:tr>
      <w:tr w:rsidR="00D078CD">
        <w:tc>
          <w:tcPr>
            <w:tcW w:w="4535" w:type="dxa"/>
            <w:shd w:val="clear" w:color="auto" w:fill="auto"/>
            <w:tcMar>
              <w:top w:w="100" w:type="dxa"/>
              <w:left w:w="100" w:type="dxa"/>
              <w:bottom w:w="100" w:type="dxa"/>
              <w:right w:w="100" w:type="dxa"/>
            </w:tcMar>
          </w:tcPr>
          <w:p w:rsidR="00D078CD" w:rsidRDefault="005D3C7C">
            <w:pPr>
              <w:tabs>
                <w:tab w:val="left" w:pos="1418"/>
              </w:tabs>
              <w:spacing w:line="276" w:lineRule="auto"/>
              <w:ind w:firstLine="0"/>
              <w:rPr>
                <w:sz w:val="20"/>
                <w:szCs w:val="20"/>
                <w:highlight w:val="white"/>
              </w:rPr>
            </w:pPr>
            <w:r>
              <w:rPr>
                <w:sz w:val="20"/>
                <w:szCs w:val="20"/>
                <w:highlight w:val="white"/>
              </w:rPr>
              <w:t xml:space="preserve">§ 3º A critério da Corregedoria Regional, os assistentes de juízes substitutos lotados em unidade centralizada poderão ser aproveitados em outras atividades de mesma natureza, no caso de afastamento do magistrado a que estão vinculados </w:t>
            </w:r>
            <w:r>
              <w:rPr>
                <w:b/>
                <w:color w:val="FF0000"/>
                <w:sz w:val="20"/>
                <w:szCs w:val="20"/>
                <w:highlight w:val="white"/>
              </w:rPr>
              <w:t>por mais de 30 dias</w:t>
            </w:r>
            <w:r>
              <w:rPr>
                <w:sz w:val="20"/>
                <w:szCs w:val="20"/>
                <w:highlight w:val="white"/>
              </w:rPr>
              <w:t>.</w:t>
            </w:r>
          </w:p>
        </w:tc>
        <w:tc>
          <w:tcPr>
            <w:tcW w:w="4535" w:type="dxa"/>
            <w:shd w:val="clear" w:color="auto" w:fill="auto"/>
            <w:tcMar>
              <w:top w:w="100" w:type="dxa"/>
              <w:left w:w="100" w:type="dxa"/>
              <w:bottom w:w="100" w:type="dxa"/>
              <w:right w:w="100" w:type="dxa"/>
            </w:tcMar>
          </w:tcPr>
          <w:p w:rsidR="00D078CD" w:rsidRDefault="005D3C7C">
            <w:pPr>
              <w:tabs>
                <w:tab w:val="left" w:pos="1418"/>
              </w:tabs>
              <w:spacing w:line="276" w:lineRule="auto"/>
              <w:ind w:firstLine="0"/>
              <w:rPr>
                <w:sz w:val="20"/>
                <w:szCs w:val="20"/>
                <w:highlight w:val="yellow"/>
              </w:rPr>
            </w:pPr>
            <w:r>
              <w:rPr>
                <w:sz w:val="20"/>
                <w:szCs w:val="20"/>
              </w:rPr>
              <w:t xml:space="preserve">§ 3º A critério da Corregedoria Regional, os assistentes de juízes substitutos lotados em unidade centralizada poderão ser aproveitados em outras atividades de mesma natureza, no caso de afastamento do magistrado a que estão vinculados </w:t>
            </w:r>
            <w:r>
              <w:rPr>
                <w:sz w:val="20"/>
                <w:szCs w:val="20"/>
                <w:highlight w:val="yellow"/>
              </w:rPr>
              <w:t>por mais de 60 dias.</w:t>
            </w:r>
          </w:p>
        </w:tc>
      </w:tr>
      <w:tr w:rsidR="00D078CD">
        <w:trPr>
          <w:trHeight w:val="400"/>
        </w:trPr>
        <w:tc>
          <w:tcPr>
            <w:tcW w:w="9070" w:type="dxa"/>
            <w:gridSpan w:val="2"/>
            <w:shd w:val="clear" w:color="auto" w:fill="auto"/>
            <w:tcMar>
              <w:top w:w="100" w:type="dxa"/>
              <w:left w:w="100" w:type="dxa"/>
              <w:bottom w:w="100" w:type="dxa"/>
              <w:right w:w="100" w:type="dxa"/>
            </w:tcMar>
          </w:tcPr>
          <w:p w:rsidR="00D078CD" w:rsidRDefault="005D3C7C">
            <w:pPr>
              <w:tabs>
                <w:tab w:val="left" w:pos="1418"/>
              </w:tabs>
              <w:spacing w:line="276" w:lineRule="auto"/>
              <w:ind w:firstLine="0"/>
              <w:rPr>
                <w:sz w:val="20"/>
                <w:szCs w:val="20"/>
                <w:highlight w:val="white"/>
              </w:rPr>
            </w:pPr>
            <w:r>
              <w:rPr>
                <w:b/>
                <w:sz w:val="20"/>
                <w:szCs w:val="20"/>
                <w:highlight w:val="white"/>
              </w:rPr>
              <w:t>Justificativa</w:t>
            </w:r>
            <w:r>
              <w:rPr>
                <w:sz w:val="20"/>
                <w:szCs w:val="20"/>
                <w:highlight w:val="white"/>
              </w:rPr>
              <w:t xml:space="preserve">: ajuste de redação para contemplar afastamento de 60 dias, que é o padrão para os períodos de férias dos magistrados. Acima desse período estariam casos excepcionais que demandariam a destinação do servidor para outras atividades. </w:t>
            </w:r>
          </w:p>
        </w:tc>
      </w:tr>
      <w:tr w:rsidR="00D078CD">
        <w:tc>
          <w:tcPr>
            <w:tcW w:w="4535" w:type="dxa"/>
            <w:shd w:val="clear" w:color="auto" w:fill="auto"/>
            <w:tcMar>
              <w:top w:w="100" w:type="dxa"/>
              <w:left w:w="100" w:type="dxa"/>
              <w:bottom w:w="100" w:type="dxa"/>
              <w:right w:w="100" w:type="dxa"/>
            </w:tcMar>
            <w:vAlign w:val="center"/>
          </w:tcPr>
          <w:p w:rsidR="00D078CD" w:rsidRDefault="005D3C7C">
            <w:pPr>
              <w:tabs>
                <w:tab w:val="left" w:pos="1418"/>
              </w:tabs>
              <w:spacing w:line="276" w:lineRule="auto"/>
              <w:ind w:firstLine="0"/>
              <w:rPr>
                <w:highlight w:val="white"/>
              </w:rPr>
            </w:pPr>
            <w:r>
              <w:rPr>
                <w:highlight w:val="white"/>
              </w:rPr>
              <w:lastRenderedPageBreak/>
              <w:t>inclusão de disposição</w:t>
            </w:r>
          </w:p>
        </w:tc>
        <w:tc>
          <w:tcPr>
            <w:tcW w:w="4535" w:type="dxa"/>
            <w:shd w:val="clear" w:color="auto" w:fill="auto"/>
            <w:tcMar>
              <w:top w:w="100" w:type="dxa"/>
              <w:left w:w="100" w:type="dxa"/>
              <w:bottom w:w="100" w:type="dxa"/>
              <w:right w:w="100" w:type="dxa"/>
            </w:tcMar>
          </w:tcPr>
          <w:p w:rsidR="00D078CD" w:rsidRDefault="005D3C7C">
            <w:pPr>
              <w:tabs>
                <w:tab w:val="left" w:pos="1418"/>
              </w:tabs>
              <w:spacing w:line="276" w:lineRule="auto"/>
              <w:ind w:firstLine="0"/>
              <w:rPr>
                <w:sz w:val="20"/>
                <w:szCs w:val="20"/>
                <w:highlight w:val="yellow"/>
              </w:rPr>
            </w:pPr>
            <w:r>
              <w:rPr>
                <w:sz w:val="20"/>
                <w:szCs w:val="20"/>
                <w:highlight w:val="yellow"/>
              </w:rPr>
              <w:t>§ 4º A disponibilização de espaço físico para o gabinete do juiz substituto ficará a critério da Administração dos Tribunais Regionais do Trabalho.</w:t>
            </w:r>
          </w:p>
        </w:tc>
      </w:tr>
      <w:tr w:rsidR="00D078CD">
        <w:trPr>
          <w:trHeight w:val="400"/>
        </w:trPr>
        <w:tc>
          <w:tcPr>
            <w:tcW w:w="9070" w:type="dxa"/>
            <w:gridSpan w:val="2"/>
            <w:shd w:val="clear" w:color="auto" w:fill="auto"/>
            <w:tcMar>
              <w:top w:w="100" w:type="dxa"/>
              <w:left w:w="100" w:type="dxa"/>
              <w:bottom w:w="100" w:type="dxa"/>
              <w:right w:w="100" w:type="dxa"/>
            </w:tcMar>
          </w:tcPr>
          <w:p w:rsidR="00D078CD" w:rsidRDefault="005D3C7C">
            <w:pPr>
              <w:tabs>
                <w:tab w:val="left" w:pos="1418"/>
              </w:tabs>
              <w:spacing w:line="276" w:lineRule="auto"/>
              <w:ind w:firstLine="0"/>
              <w:rPr>
                <w:sz w:val="20"/>
                <w:szCs w:val="20"/>
                <w:highlight w:val="white"/>
              </w:rPr>
            </w:pPr>
            <w:r>
              <w:rPr>
                <w:b/>
                <w:sz w:val="20"/>
                <w:szCs w:val="20"/>
                <w:highlight w:val="white"/>
              </w:rPr>
              <w:t>Justificativa</w:t>
            </w:r>
            <w:r>
              <w:rPr>
                <w:sz w:val="20"/>
                <w:szCs w:val="20"/>
                <w:highlight w:val="white"/>
              </w:rPr>
              <w:t xml:space="preserve">: disposição para esclarecer que a estrutura de gabinete não pressupõe a destinação de estrutura física, cabendo ao TRT dispor localmente sobre essa possibilidade. </w:t>
            </w:r>
          </w:p>
        </w:tc>
      </w:tr>
    </w:tbl>
    <w:p w:rsidR="00D078CD" w:rsidRDefault="00D078CD">
      <w:pPr>
        <w:keepNext/>
        <w:keepLines/>
        <w:tabs>
          <w:tab w:val="left" w:pos="1418"/>
          <w:tab w:val="left" w:pos="1418"/>
        </w:tabs>
        <w:spacing w:before="200" w:after="120"/>
        <w:ind w:firstLine="0"/>
        <w:jc w:val="center"/>
        <w:rPr>
          <w:b/>
        </w:rPr>
      </w:pPr>
    </w:p>
    <w:p w:rsidR="00D078CD" w:rsidRDefault="00D078CD">
      <w:pPr>
        <w:keepNext/>
        <w:keepLines/>
        <w:tabs>
          <w:tab w:val="left" w:pos="1418"/>
          <w:tab w:val="left" w:pos="1418"/>
        </w:tabs>
        <w:spacing w:before="200" w:after="120"/>
        <w:ind w:firstLine="0"/>
        <w:jc w:val="center"/>
        <w:rPr>
          <w:b/>
        </w:rPr>
      </w:pPr>
      <w:bookmarkStart w:id="15" w:name="_q18fjoct03sz" w:colFirst="0" w:colLast="0"/>
      <w:bookmarkEnd w:id="15"/>
    </w:p>
    <w:tbl>
      <w:tblPr>
        <w:tblStyle w:val="af7"/>
        <w:tblW w:w="90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35"/>
        <w:gridCol w:w="4535"/>
      </w:tblGrid>
      <w:tr w:rsidR="00D078CD">
        <w:trPr>
          <w:trHeight w:val="451"/>
        </w:trPr>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 xml:space="preserve">Redação minuta (art. 24, </w:t>
            </w:r>
            <w:r>
              <w:rPr>
                <w:b/>
                <w:i/>
                <w:sz w:val="20"/>
                <w:szCs w:val="20"/>
              </w:rPr>
              <w:t>caput</w:t>
            </w:r>
            <w:r>
              <w:rPr>
                <w:b/>
                <w:sz w:val="20"/>
                <w:szCs w:val="20"/>
              </w:rPr>
              <w:t>)</w:t>
            </w:r>
          </w:p>
        </w:tc>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 xml:space="preserve">Redação proposta (art. 24, </w:t>
            </w:r>
            <w:r>
              <w:rPr>
                <w:b/>
                <w:i/>
                <w:sz w:val="20"/>
                <w:szCs w:val="20"/>
              </w:rPr>
              <w:t>caput</w:t>
            </w:r>
            <w:r>
              <w:rPr>
                <w:b/>
                <w:sz w:val="20"/>
                <w:szCs w:val="20"/>
              </w:rPr>
              <w:t>)</w:t>
            </w:r>
          </w:p>
        </w:tc>
      </w:tr>
      <w:tr w:rsidR="00D078CD">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highlight w:val="white"/>
              </w:rPr>
            </w:pPr>
            <w:r>
              <w:rPr>
                <w:b/>
                <w:sz w:val="20"/>
                <w:szCs w:val="20"/>
                <w:highlight w:val="white"/>
              </w:rPr>
              <w:t>Art. 24.</w:t>
            </w:r>
            <w:r>
              <w:rPr>
                <w:sz w:val="20"/>
                <w:szCs w:val="20"/>
                <w:highlight w:val="white"/>
              </w:rPr>
              <w:t xml:space="preserve"> O Juiz do Trabalho Titular deverá designar, dentre os </w:t>
            </w:r>
            <w:r>
              <w:rPr>
                <w:b/>
                <w:color w:val="FF0000"/>
                <w:sz w:val="20"/>
                <w:szCs w:val="20"/>
                <w:highlight w:val="white"/>
              </w:rPr>
              <w:t>assistentes de  gabinete de primeiro grau</w:t>
            </w:r>
            <w:r>
              <w:rPr>
                <w:sz w:val="20"/>
                <w:szCs w:val="20"/>
                <w:highlight w:val="white"/>
              </w:rPr>
              <w:t>, servidor(es) responsável(is) para secretariar as audiências.</w:t>
            </w:r>
          </w:p>
        </w:tc>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rPr>
            </w:pPr>
            <w:r>
              <w:rPr>
                <w:sz w:val="20"/>
                <w:szCs w:val="20"/>
              </w:rPr>
              <w:t xml:space="preserve">Art. 24. O Juiz do Trabalho Titular deverá designar, </w:t>
            </w:r>
            <w:r>
              <w:rPr>
                <w:sz w:val="20"/>
                <w:szCs w:val="20"/>
                <w:highlight w:val="yellow"/>
              </w:rPr>
              <w:t xml:space="preserve">dentre os assistentes de  secretaria, </w:t>
            </w:r>
            <w:r>
              <w:rPr>
                <w:sz w:val="20"/>
                <w:szCs w:val="20"/>
              </w:rPr>
              <w:t>servidor(es) responsável(is) para secretariar as audiências.</w:t>
            </w:r>
          </w:p>
        </w:tc>
      </w:tr>
      <w:tr w:rsidR="00D078CD">
        <w:trPr>
          <w:trHeight w:val="400"/>
        </w:trPr>
        <w:tc>
          <w:tcPr>
            <w:tcW w:w="9070" w:type="dxa"/>
            <w:gridSpan w:val="2"/>
            <w:shd w:val="clear" w:color="auto" w:fill="auto"/>
            <w:tcMar>
              <w:top w:w="100" w:type="dxa"/>
              <w:left w:w="100" w:type="dxa"/>
              <w:bottom w:w="100" w:type="dxa"/>
              <w:right w:w="100" w:type="dxa"/>
            </w:tcMar>
          </w:tcPr>
          <w:p w:rsidR="00D078CD" w:rsidRDefault="005D3C7C">
            <w:pPr>
              <w:tabs>
                <w:tab w:val="left" w:pos="1418"/>
              </w:tabs>
              <w:spacing w:line="360" w:lineRule="auto"/>
              <w:ind w:firstLine="0"/>
              <w:rPr>
                <w:i/>
                <w:sz w:val="18"/>
                <w:szCs w:val="18"/>
              </w:rPr>
            </w:pPr>
            <w:r>
              <w:rPr>
                <w:b/>
                <w:sz w:val="20"/>
                <w:szCs w:val="20"/>
              </w:rPr>
              <w:t>Justificativa</w:t>
            </w:r>
            <w:r>
              <w:rPr>
                <w:sz w:val="20"/>
                <w:szCs w:val="20"/>
              </w:rPr>
              <w:t xml:space="preserve">: Alteração para restituir à Secretaria a alocação do servidor responsável por secretariar audiências. A abordagem flexibiliza a disponibilidade dos servidores em relação ao gabinete, especialmente nos casos de Varas com mais de um juiz. A alteração vai ao encontro de manifestações dos envolvidos. </w:t>
            </w:r>
          </w:p>
        </w:tc>
      </w:tr>
    </w:tbl>
    <w:p w:rsidR="00D078CD" w:rsidRDefault="00D078CD">
      <w:pPr>
        <w:keepNext/>
        <w:keepLines/>
        <w:tabs>
          <w:tab w:val="left" w:pos="1418"/>
          <w:tab w:val="left" w:pos="1418"/>
        </w:tabs>
        <w:spacing w:before="200" w:after="120"/>
        <w:ind w:firstLine="0"/>
        <w:jc w:val="center"/>
      </w:pPr>
    </w:p>
    <w:p w:rsidR="00D078CD" w:rsidRDefault="005D3C7C">
      <w:pPr>
        <w:tabs>
          <w:tab w:val="left" w:pos="4111"/>
        </w:tabs>
        <w:spacing w:before="200" w:after="120" w:line="360" w:lineRule="auto"/>
        <w:ind w:firstLine="1134"/>
      </w:pPr>
      <w:r>
        <w:t xml:space="preserve">§ 1º O servidor designado para secretariar as audiências, preferencialmente, terá formação em mediação e conciliação. </w:t>
      </w:r>
    </w:p>
    <w:p w:rsidR="00D078CD" w:rsidRDefault="00D078CD">
      <w:pPr>
        <w:keepNext/>
        <w:keepLines/>
        <w:tabs>
          <w:tab w:val="left" w:pos="1418"/>
          <w:tab w:val="left" w:pos="1418"/>
        </w:tabs>
        <w:spacing w:before="200" w:after="120"/>
        <w:ind w:firstLine="0"/>
        <w:jc w:val="center"/>
        <w:rPr>
          <w:b/>
        </w:rPr>
      </w:pPr>
    </w:p>
    <w:tbl>
      <w:tblPr>
        <w:tblStyle w:val="af8"/>
        <w:tblW w:w="90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35"/>
        <w:gridCol w:w="4535"/>
      </w:tblGrid>
      <w:tr w:rsidR="00D078CD">
        <w:trPr>
          <w:trHeight w:val="451"/>
        </w:trPr>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Redação minuta (art. 24, §2º)</w:t>
            </w:r>
          </w:p>
        </w:tc>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Redação proposta (art. 24, §2º)</w:t>
            </w:r>
          </w:p>
        </w:tc>
      </w:tr>
      <w:tr w:rsidR="00D078CD">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highlight w:val="white"/>
              </w:rPr>
            </w:pPr>
            <w:r>
              <w:rPr>
                <w:sz w:val="20"/>
                <w:szCs w:val="20"/>
                <w:highlight w:val="white"/>
              </w:rPr>
              <w:t xml:space="preserve">§2º </w:t>
            </w:r>
            <w:r>
              <w:rPr>
                <w:b/>
                <w:color w:val="FF0000"/>
                <w:sz w:val="20"/>
                <w:szCs w:val="20"/>
                <w:highlight w:val="white"/>
              </w:rPr>
              <w:t>A critério do Tribunal</w:t>
            </w:r>
            <w:r>
              <w:rPr>
                <w:sz w:val="20"/>
                <w:szCs w:val="20"/>
                <w:highlight w:val="white"/>
              </w:rPr>
              <w:t xml:space="preserve">, os assistentes de gabinete de 1º grau com formação em mediação e </w:t>
            </w:r>
            <w:r>
              <w:rPr>
                <w:sz w:val="20"/>
                <w:szCs w:val="20"/>
                <w:highlight w:val="white"/>
              </w:rPr>
              <w:lastRenderedPageBreak/>
              <w:t xml:space="preserve">conciliação poderão </w:t>
            </w:r>
            <w:r>
              <w:rPr>
                <w:b/>
                <w:color w:val="FF0000"/>
                <w:sz w:val="20"/>
                <w:szCs w:val="20"/>
                <w:highlight w:val="white"/>
              </w:rPr>
              <w:t>ser lotados</w:t>
            </w:r>
            <w:r>
              <w:rPr>
                <w:sz w:val="20"/>
                <w:szCs w:val="20"/>
                <w:highlight w:val="white"/>
              </w:rPr>
              <w:t xml:space="preserve"> nos CEJUSCs. </w:t>
            </w:r>
          </w:p>
        </w:tc>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highlight w:val="yellow"/>
              </w:rPr>
            </w:pPr>
            <w:r>
              <w:rPr>
                <w:sz w:val="20"/>
                <w:szCs w:val="20"/>
                <w:highlight w:val="yellow"/>
              </w:rPr>
              <w:lastRenderedPageBreak/>
              <w:t xml:space="preserve">§2º Os assistentes de secretaria com formação em mediação e conciliação poderão atuar em colaboração com os </w:t>
            </w:r>
            <w:r>
              <w:rPr>
                <w:sz w:val="20"/>
                <w:szCs w:val="20"/>
                <w:highlight w:val="yellow"/>
              </w:rPr>
              <w:lastRenderedPageBreak/>
              <w:t>CEJUSCs.</w:t>
            </w:r>
          </w:p>
        </w:tc>
      </w:tr>
      <w:tr w:rsidR="00D078CD">
        <w:trPr>
          <w:trHeight w:val="400"/>
        </w:trPr>
        <w:tc>
          <w:tcPr>
            <w:tcW w:w="9070" w:type="dxa"/>
            <w:gridSpan w:val="2"/>
            <w:shd w:val="clear" w:color="auto" w:fill="auto"/>
            <w:tcMar>
              <w:top w:w="100" w:type="dxa"/>
              <w:left w:w="100" w:type="dxa"/>
              <w:bottom w:w="100" w:type="dxa"/>
              <w:right w:w="100" w:type="dxa"/>
            </w:tcMar>
          </w:tcPr>
          <w:p w:rsidR="00D078CD" w:rsidRDefault="005D3C7C">
            <w:pPr>
              <w:tabs>
                <w:tab w:val="left" w:pos="1418"/>
              </w:tabs>
              <w:spacing w:line="360" w:lineRule="auto"/>
              <w:ind w:firstLine="0"/>
              <w:rPr>
                <w:i/>
                <w:sz w:val="18"/>
                <w:szCs w:val="18"/>
              </w:rPr>
            </w:pPr>
            <w:r>
              <w:rPr>
                <w:b/>
                <w:sz w:val="20"/>
                <w:szCs w:val="20"/>
              </w:rPr>
              <w:lastRenderedPageBreak/>
              <w:t>Justificativa</w:t>
            </w:r>
            <w:r>
              <w:rPr>
                <w:sz w:val="20"/>
                <w:szCs w:val="20"/>
              </w:rPr>
              <w:t xml:space="preserve">: ajuste de redação para flexibilizar o conceito de atuação, pois a expressão “lotação” poderia implicar em retirada da FC da unidade judiciária de 1º grau. </w:t>
            </w:r>
          </w:p>
        </w:tc>
      </w:tr>
    </w:tbl>
    <w:p w:rsidR="00D078CD" w:rsidRDefault="00D078CD">
      <w:pPr>
        <w:keepNext/>
        <w:keepLines/>
        <w:tabs>
          <w:tab w:val="left" w:pos="1418"/>
          <w:tab w:val="left" w:pos="1418"/>
        </w:tabs>
        <w:spacing w:before="200" w:after="120"/>
        <w:ind w:firstLine="0"/>
        <w:jc w:val="center"/>
        <w:rPr>
          <w:b/>
        </w:rPr>
      </w:pPr>
    </w:p>
    <w:p w:rsidR="00D078CD" w:rsidRDefault="00D078CD">
      <w:pPr>
        <w:keepNext/>
        <w:keepLines/>
        <w:tabs>
          <w:tab w:val="left" w:pos="1418"/>
          <w:tab w:val="left" w:pos="1418"/>
        </w:tabs>
        <w:spacing w:before="200" w:after="120"/>
        <w:ind w:firstLine="0"/>
        <w:jc w:val="center"/>
        <w:rPr>
          <w:b/>
        </w:rPr>
      </w:pPr>
      <w:bookmarkStart w:id="16" w:name="_7twu0de8m7e2" w:colFirst="0" w:colLast="0"/>
      <w:bookmarkEnd w:id="16"/>
    </w:p>
    <w:tbl>
      <w:tblPr>
        <w:tblStyle w:val="af9"/>
        <w:tblW w:w="90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35"/>
        <w:gridCol w:w="4535"/>
      </w:tblGrid>
      <w:tr w:rsidR="00D078CD">
        <w:trPr>
          <w:trHeight w:val="451"/>
        </w:trPr>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Redação minuta (art. 25, caput)</w:t>
            </w:r>
          </w:p>
        </w:tc>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Redação proposta (art. 25, caput)</w:t>
            </w:r>
          </w:p>
        </w:tc>
      </w:tr>
      <w:tr w:rsidR="00D078CD">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b/>
                <w:strike/>
                <w:color w:val="FF0000"/>
                <w:sz w:val="20"/>
                <w:szCs w:val="20"/>
                <w:highlight w:val="white"/>
              </w:rPr>
            </w:pPr>
            <w:r>
              <w:rPr>
                <w:sz w:val="20"/>
                <w:szCs w:val="20"/>
                <w:highlight w:val="white"/>
              </w:rPr>
              <w:t xml:space="preserve">Art. 25. Os calculistas poderão desempenhar atividades típicas da fase de liquidação do processo e outras relacionadas à análise do processo de execução, </w:t>
            </w:r>
            <w:r>
              <w:rPr>
                <w:b/>
                <w:strike/>
                <w:color w:val="FF0000"/>
                <w:sz w:val="20"/>
                <w:szCs w:val="20"/>
                <w:highlight w:val="white"/>
              </w:rPr>
              <w:t>até o lançamento ou revisão do cálculo.</w:t>
            </w:r>
          </w:p>
        </w:tc>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highlight w:val="yellow"/>
              </w:rPr>
            </w:pPr>
            <w:r>
              <w:rPr>
                <w:sz w:val="20"/>
                <w:szCs w:val="20"/>
              </w:rPr>
              <w:t>Art. 25. Os calculistas poderão desempenhar atividades típicas da fase de liquidação do processo e outras relacionadas à análise do processo de execução.</w:t>
            </w:r>
          </w:p>
        </w:tc>
      </w:tr>
      <w:tr w:rsidR="00D078CD">
        <w:trPr>
          <w:trHeight w:val="400"/>
        </w:trPr>
        <w:tc>
          <w:tcPr>
            <w:tcW w:w="9070" w:type="dxa"/>
            <w:gridSpan w:val="2"/>
            <w:shd w:val="clear" w:color="auto" w:fill="auto"/>
            <w:tcMar>
              <w:top w:w="100" w:type="dxa"/>
              <w:left w:w="100" w:type="dxa"/>
              <w:bottom w:w="100" w:type="dxa"/>
              <w:right w:w="100" w:type="dxa"/>
            </w:tcMar>
          </w:tcPr>
          <w:p w:rsidR="00D078CD" w:rsidRDefault="005D3C7C">
            <w:pPr>
              <w:tabs>
                <w:tab w:val="left" w:pos="1418"/>
              </w:tabs>
              <w:spacing w:line="360" w:lineRule="auto"/>
              <w:ind w:firstLine="0"/>
              <w:rPr>
                <w:i/>
                <w:sz w:val="18"/>
                <w:szCs w:val="18"/>
              </w:rPr>
            </w:pPr>
            <w:r>
              <w:rPr>
                <w:b/>
                <w:sz w:val="20"/>
                <w:szCs w:val="20"/>
              </w:rPr>
              <w:t>Justificativa</w:t>
            </w:r>
            <w:r>
              <w:rPr>
                <w:sz w:val="20"/>
                <w:szCs w:val="20"/>
              </w:rPr>
              <w:t xml:space="preserve">: ajuste de redação para não limitar a atuação do calculista na análise do processo na fase de execução. </w:t>
            </w:r>
          </w:p>
        </w:tc>
      </w:tr>
    </w:tbl>
    <w:p w:rsidR="00D078CD" w:rsidRDefault="00D078CD">
      <w:pPr>
        <w:keepNext/>
        <w:keepLines/>
        <w:tabs>
          <w:tab w:val="left" w:pos="1418"/>
          <w:tab w:val="left" w:pos="1418"/>
        </w:tabs>
        <w:spacing w:before="200" w:after="120"/>
        <w:ind w:firstLine="0"/>
        <w:jc w:val="center"/>
        <w:rPr>
          <w:b/>
        </w:rPr>
      </w:pPr>
    </w:p>
    <w:p w:rsidR="00D078CD" w:rsidRDefault="00D078CD">
      <w:pPr>
        <w:keepNext/>
        <w:keepLines/>
        <w:tabs>
          <w:tab w:val="left" w:pos="1418"/>
          <w:tab w:val="left" w:pos="1418"/>
        </w:tabs>
        <w:spacing w:before="200" w:after="120"/>
        <w:ind w:firstLine="0"/>
        <w:jc w:val="center"/>
        <w:rPr>
          <w:b/>
        </w:rPr>
      </w:pPr>
    </w:p>
    <w:tbl>
      <w:tblPr>
        <w:tblStyle w:val="afa"/>
        <w:tblW w:w="90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35"/>
        <w:gridCol w:w="4535"/>
      </w:tblGrid>
      <w:tr w:rsidR="00D078CD">
        <w:trPr>
          <w:trHeight w:val="451"/>
        </w:trPr>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Redação minuta (art. 25, § único)</w:t>
            </w:r>
          </w:p>
        </w:tc>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Redação proposta (art. 25, § único)</w:t>
            </w:r>
          </w:p>
        </w:tc>
      </w:tr>
      <w:tr w:rsidR="00D078CD">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highlight w:val="white"/>
              </w:rPr>
            </w:pPr>
            <w:r>
              <w:rPr>
                <w:sz w:val="20"/>
                <w:szCs w:val="20"/>
                <w:highlight w:val="white"/>
              </w:rPr>
              <w:t xml:space="preserve">Parágrafo único. Os Tribunais poderão </w:t>
            </w:r>
            <w:r>
              <w:rPr>
                <w:b/>
                <w:color w:val="FF0000"/>
                <w:sz w:val="20"/>
                <w:szCs w:val="20"/>
                <w:highlight w:val="white"/>
              </w:rPr>
              <w:t xml:space="preserve">lotar </w:t>
            </w:r>
            <w:r>
              <w:rPr>
                <w:sz w:val="20"/>
                <w:szCs w:val="20"/>
                <w:highlight w:val="white"/>
              </w:rPr>
              <w:t xml:space="preserve">os calculistas em unidades centralizadas.  </w:t>
            </w:r>
          </w:p>
        </w:tc>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highlight w:val="yellow"/>
              </w:rPr>
            </w:pPr>
            <w:r>
              <w:rPr>
                <w:sz w:val="20"/>
                <w:szCs w:val="20"/>
                <w:highlight w:val="yellow"/>
              </w:rPr>
              <w:t>Parágrafo único. A critério do Tribunal, os calculistas poderão atuar em unidades centralizadas.</w:t>
            </w:r>
          </w:p>
        </w:tc>
      </w:tr>
      <w:tr w:rsidR="00D078CD">
        <w:trPr>
          <w:trHeight w:val="400"/>
        </w:trPr>
        <w:tc>
          <w:tcPr>
            <w:tcW w:w="9070" w:type="dxa"/>
            <w:gridSpan w:val="2"/>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rPr>
            </w:pPr>
            <w:r>
              <w:rPr>
                <w:b/>
                <w:sz w:val="20"/>
                <w:szCs w:val="20"/>
              </w:rPr>
              <w:t>Justificativa</w:t>
            </w:r>
            <w:r>
              <w:rPr>
                <w:sz w:val="20"/>
                <w:szCs w:val="20"/>
              </w:rPr>
              <w:t xml:space="preserve">: ajuste de redação para permitir ao TRT administrar a política de atuação dos calculistas, flexibilizando o conceito pela retirada da expressão “lotação”. </w:t>
            </w:r>
          </w:p>
        </w:tc>
      </w:tr>
    </w:tbl>
    <w:p w:rsidR="00D078CD" w:rsidRDefault="00D078CD">
      <w:pPr>
        <w:tabs>
          <w:tab w:val="left" w:pos="4111"/>
        </w:tabs>
        <w:spacing w:before="200" w:after="120" w:line="360" w:lineRule="auto"/>
        <w:ind w:firstLine="1134"/>
        <w:rPr>
          <w:highlight w:val="yellow"/>
        </w:rPr>
      </w:pPr>
    </w:p>
    <w:p w:rsidR="00D078CD" w:rsidRDefault="005D3C7C">
      <w:pPr>
        <w:spacing w:before="200" w:after="120" w:line="360" w:lineRule="auto"/>
        <w:ind w:firstLine="1134"/>
        <w:rPr>
          <w:strike/>
        </w:rPr>
      </w:pPr>
      <w:r>
        <w:rPr>
          <w:b/>
        </w:rPr>
        <w:lastRenderedPageBreak/>
        <w:t xml:space="preserve">Art. 26. </w:t>
      </w:r>
      <w:r>
        <w:t>Cabe a cada Tribunal Regional do Trabalho, no âmbito de sua região, mediante ato próprio, alterar e estabelecer a jurisdição das Varas do Trabalho, bem como transferir-lhes a sede de um município para outro, de acordo com a necessidade de agilização da prestação jurisdicional trabalhista.</w:t>
      </w:r>
    </w:p>
    <w:p w:rsidR="00D078CD" w:rsidRDefault="00D078CD">
      <w:pPr>
        <w:keepNext/>
        <w:keepLines/>
        <w:tabs>
          <w:tab w:val="left" w:pos="1418"/>
          <w:tab w:val="left" w:pos="1418"/>
        </w:tabs>
        <w:spacing w:before="200" w:after="120"/>
        <w:ind w:firstLine="0"/>
        <w:jc w:val="center"/>
        <w:rPr>
          <w:b/>
        </w:rPr>
      </w:pPr>
    </w:p>
    <w:tbl>
      <w:tblPr>
        <w:tblStyle w:val="afb"/>
        <w:tblW w:w="90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35"/>
        <w:gridCol w:w="4535"/>
      </w:tblGrid>
      <w:tr w:rsidR="00D078CD">
        <w:trPr>
          <w:trHeight w:val="451"/>
        </w:trPr>
        <w:tc>
          <w:tcPr>
            <w:tcW w:w="4535" w:type="dxa"/>
            <w:shd w:val="clear" w:color="auto" w:fill="auto"/>
            <w:tcMar>
              <w:top w:w="100" w:type="dxa"/>
              <w:left w:w="100" w:type="dxa"/>
              <w:bottom w:w="100" w:type="dxa"/>
              <w:right w:w="100" w:type="dxa"/>
            </w:tcMar>
          </w:tcPr>
          <w:p w:rsidR="00D078CD" w:rsidRDefault="005D3C7C">
            <w:pPr>
              <w:tabs>
                <w:tab w:val="left" w:pos="1418"/>
              </w:tabs>
              <w:spacing w:line="276" w:lineRule="auto"/>
              <w:ind w:firstLine="0"/>
              <w:jc w:val="center"/>
              <w:rPr>
                <w:b/>
                <w:sz w:val="20"/>
                <w:szCs w:val="20"/>
              </w:rPr>
            </w:pPr>
            <w:r>
              <w:rPr>
                <w:b/>
                <w:sz w:val="20"/>
                <w:szCs w:val="20"/>
              </w:rPr>
              <w:t>Redação minuta (art. 27)</w:t>
            </w:r>
          </w:p>
        </w:tc>
        <w:tc>
          <w:tcPr>
            <w:tcW w:w="4535" w:type="dxa"/>
            <w:shd w:val="clear" w:color="auto" w:fill="auto"/>
            <w:tcMar>
              <w:top w:w="100" w:type="dxa"/>
              <w:left w:w="100" w:type="dxa"/>
              <w:bottom w:w="100" w:type="dxa"/>
              <w:right w:w="100" w:type="dxa"/>
            </w:tcMar>
          </w:tcPr>
          <w:p w:rsidR="00D078CD" w:rsidRDefault="005D3C7C">
            <w:pPr>
              <w:tabs>
                <w:tab w:val="left" w:pos="1418"/>
              </w:tabs>
              <w:spacing w:line="276" w:lineRule="auto"/>
              <w:ind w:firstLine="0"/>
              <w:jc w:val="center"/>
              <w:rPr>
                <w:b/>
                <w:sz w:val="20"/>
                <w:szCs w:val="20"/>
              </w:rPr>
            </w:pPr>
            <w:r>
              <w:rPr>
                <w:b/>
                <w:sz w:val="20"/>
                <w:szCs w:val="20"/>
              </w:rPr>
              <w:t>Redação proposta (art. 27)</w:t>
            </w:r>
          </w:p>
        </w:tc>
      </w:tr>
      <w:tr w:rsidR="00D078CD">
        <w:tc>
          <w:tcPr>
            <w:tcW w:w="4535" w:type="dxa"/>
            <w:shd w:val="clear" w:color="auto" w:fill="auto"/>
            <w:tcMar>
              <w:top w:w="100" w:type="dxa"/>
              <w:left w:w="100" w:type="dxa"/>
              <w:bottom w:w="100" w:type="dxa"/>
              <w:right w:w="100" w:type="dxa"/>
            </w:tcMar>
          </w:tcPr>
          <w:p w:rsidR="00D078CD" w:rsidRDefault="005D3C7C">
            <w:pPr>
              <w:tabs>
                <w:tab w:val="left" w:pos="1418"/>
              </w:tabs>
              <w:spacing w:line="276" w:lineRule="auto"/>
              <w:ind w:firstLine="0"/>
              <w:rPr>
                <w:b/>
                <w:color w:val="FF0000"/>
                <w:sz w:val="20"/>
                <w:szCs w:val="20"/>
                <w:highlight w:val="white"/>
              </w:rPr>
            </w:pPr>
            <w:r>
              <w:rPr>
                <w:b/>
                <w:color w:val="FF0000"/>
                <w:sz w:val="20"/>
                <w:szCs w:val="20"/>
                <w:highlight w:val="white"/>
              </w:rPr>
              <w:t>Art. 27. Os Tribunais devem adotar providências necessárias para extinção, transformação ou transferência de unidades judiciárias de primeiro grau com distribuição processual inferior a 50% (cinquenta por cento) da média de casos novos por magistrado titular do respectivo Tribunal, no último triênio.</w:t>
            </w:r>
          </w:p>
          <w:p w:rsidR="00D078CD" w:rsidRDefault="005D3C7C">
            <w:pPr>
              <w:tabs>
                <w:tab w:val="left" w:pos="1418"/>
              </w:tabs>
              <w:spacing w:line="276" w:lineRule="auto"/>
              <w:ind w:firstLine="0"/>
              <w:rPr>
                <w:b/>
                <w:color w:val="FF0000"/>
                <w:sz w:val="20"/>
                <w:szCs w:val="20"/>
                <w:highlight w:val="white"/>
              </w:rPr>
            </w:pPr>
            <w:r>
              <w:rPr>
                <w:b/>
                <w:color w:val="FF0000"/>
                <w:sz w:val="20"/>
                <w:szCs w:val="20"/>
                <w:highlight w:val="white"/>
              </w:rPr>
              <w:t>§ 1º O Conselho Superior da Justiça do Trabalho publicará, até o dia 31 de janeiro de cada ano, a relação, por Tribunal, das Varas que não atingiram o percentual estabelecido no caput.</w:t>
            </w:r>
          </w:p>
          <w:p w:rsidR="00D078CD" w:rsidRDefault="005D3C7C">
            <w:pPr>
              <w:tabs>
                <w:tab w:val="left" w:pos="1418"/>
              </w:tabs>
              <w:spacing w:line="276" w:lineRule="auto"/>
              <w:ind w:firstLine="0"/>
              <w:rPr>
                <w:b/>
                <w:color w:val="FF0000"/>
                <w:sz w:val="20"/>
                <w:szCs w:val="20"/>
                <w:highlight w:val="white"/>
              </w:rPr>
            </w:pPr>
            <w:r>
              <w:rPr>
                <w:b/>
                <w:color w:val="FF0000"/>
                <w:sz w:val="20"/>
                <w:szCs w:val="20"/>
                <w:highlight w:val="white"/>
              </w:rPr>
              <w:t>§ 2º Os Tribunais Regionais do Trabalho, a contar da publicação a que se refere o parágrafo anterior, terão 60 (sessenta) dias para apresentar plano de tratamento ao Conselho Superior da Justiça do Trabalho para informar a extinção da Vara do Trabalho ou a alteração de sua jurisdição, ou requerer a manutenção da unidade, apresentando justificativas que contemplem medidas alternativas a serem executadas no decorrer do ano calendário.</w:t>
            </w:r>
          </w:p>
          <w:p w:rsidR="00D078CD" w:rsidRDefault="005D3C7C">
            <w:pPr>
              <w:tabs>
                <w:tab w:val="left" w:pos="1418"/>
              </w:tabs>
              <w:spacing w:line="276" w:lineRule="auto"/>
              <w:ind w:firstLine="0"/>
              <w:rPr>
                <w:b/>
                <w:color w:val="FF0000"/>
                <w:sz w:val="20"/>
                <w:szCs w:val="20"/>
                <w:highlight w:val="white"/>
              </w:rPr>
            </w:pPr>
            <w:r>
              <w:rPr>
                <w:b/>
                <w:color w:val="FF0000"/>
                <w:sz w:val="20"/>
                <w:szCs w:val="20"/>
                <w:highlight w:val="white"/>
              </w:rPr>
              <w:t xml:space="preserve">§ 3º No caso de a mesma unidade constar por três anos consecutivos na relação de Varas do Trabalho que </w:t>
            </w:r>
            <w:r>
              <w:rPr>
                <w:b/>
                <w:color w:val="FF0000"/>
                <w:sz w:val="20"/>
                <w:szCs w:val="20"/>
                <w:highlight w:val="white"/>
              </w:rPr>
              <w:lastRenderedPageBreak/>
              <w:t>não atingiram o percentual previsto no caput, o Tribunal deverá, em 60 (sessenta) dias a contar da publicação referida no § 1º, apresentar plano conclusivo de readequação de sua jurisdição.</w:t>
            </w:r>
          </w:p>
          <w:p w:rsidR="00D078CD" w:rsidRDefault="00D078CD">
            <w:pPr>
              <w:tabs>
                <w:tab w:val="left" w:pos="1418"/>
              </w:tabs>
              <w:spacing w:line="276" w:lineRule="auto"/>
              <w:ind w:firstLine="0"/>
              <w:rPr>
                <w:b/>
                <w:color w:val="FF0000"/>
                <w:sz w:val="20"/>
                <w:szCs w:val="20"/>
                <w:highlight w:val="white"/>
              </w:rPr>
            </w:pPr>
          </w:p>
        </w:tc>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highlight w:val="yellow"/>
              </w:rPr>
            </w:pPr>
            <w:r>
              <w:rPr>
                <w:sz w:val="20"/>
                <w:szCs w:val="20"/>
                <w:highlight w:val="yellow"/>
              </w:rPr>
              <w:lastRenderedPageBreak/>
              <w:t>Art. 27. Os Tribunais devem adotar providências necessárias para adequação da jurisdição ou transferência de unidades judiciárias de primeiro grau, considerando critérios de movimentação processual, sociais, políticos, econômicos e orçamentários.</w:t>
            </w:r>
          </w:p>
          <w:p w:rsidR="00D078CD" w:rsidRDefault="005D3C7C">
            <w:pPr>
              <w:tabs>
                <w:tab w:val="left" w:pos="1418"/>
              </w:tabs>
              <w:spacing w:line="360" w:lineRule="auto"/>
              <w:ind w:firstLine="0"/>
              <w:rPr>
                <w:sz w:val="20"/>
                <w:szCs w:val="20"/>
                <w:highlight w:val="yellow"/>
              </w:rPr>
            </w:pPr>
            <w:r>
              <w:rPr>
                <w:sz w:val="20"/>
                <w:szCs w:val="20"/>
                <w:highlight w:val="yellow"/>
              </w:rPr>
              <w:t>§ 1º O Conselho Superior da Justiça do Trabalho publicará, até o dia 31 de janeiro de cada ano, a relação, por Tribunal, das Varas com distribuição processual inferior a 50% (cinquenta por cento) da média de casos novos por Vara do Trabalho do respectivo Tribunal, no último triênio.</w:t>
            </w:r>
          </w:p>
          <w:p w:rsidR="00D078CD" w:rsidRDefault="005D3C7C">
            <w:pPr>
              <w:tabs>
                <w:tab w:val="left" w:pos="1418"/>
              </w:tabs>
              <w:spacing w:line="360" w:lineRule="auto"/>
              <w:ind w:firstLine="0"/>
              <w:rPr>
                <w:sz w:val="20"/>
                <w:szCs w:val="20"/>
                <w:highlight w:val="yellow"/>
              </w:rPr>
            </w:pPr>
            <w:r>
              <w:rPr>
                <w:sz w:val="20"/>
                <w:szCs w:val="20"/>
                <w:highlight w:val="yellow"/>
              </w:rPr>
              <w:t xml:space="preserve">§ 2º Os Tribunais Regionais do Trabalho, a contar da publicação a que se refere o parágrafo anterior, terão 60 (sessenta) dias para apresentar ao Conselho Superior da Justiça do Trabalho as providências previstas no caput por meio de plano </w:t>
            </w:r>
            <w:r>
              <w:rPr>
                <w:sz w:val="20"/>
                <w:szCs w:val="20"/>
                <w:highlight w:val="yellow"/>
              </w:rPr>
              <w:lastRenderedPageBreak/>
              <w:t>de tratamento voltado às referidas unidades, ou fundamentos que justifiquem a desnecessidade do plano.</w:t>
            </w:r>
          </w:p>
          <w:p w:rsidR="00D078CD" w:rsidRDefault="00D078CD">
            <w:pPr>
              <w:tabs>
                <w:tab w:val="left" w:pos="1418"/>
              </w:tabs>
              <w:spacing w:line="276" w:lineRule="auto"/>
              <w:ind w:firstLine="0"/>
              <w:rPr>
                <w:sz w:val="20"/>
                <w:szCs w:val="20"/>
                <w:highlight w:val="yellow"/>
              </w:rPr>
            </w:pPr>
          </w:p>
          <w:p w:rsidR="00D078CD" w:rsidRDefault="00D078CD">
            <w:pPr>
              <w:tabs>
                <w:tab w:val="left" w:pos="1418"/>
              </w:tabs>
              <w:spacing w:line="276" w:lineRule="auto"/>
              <w:ind w:firstLine="0"/>
              <w:rPr>
                <w:sz w:val="20"/>
                <w:szCs w:val="20"/>
                <w:highlight w:val="yellow"/>
              </w:rPr>
            </w:pPr>
          </w:p>
          <w:p w:rsidR="00D078CD" w:rsidRDefault="00D078CD">
            <w:pPr>
              <w:tabs>
                <w:tab w:val="left" w:pos="1418"/>
              </w:tabs>
              <w:spacing w:line="276" w:lineRule="auto"/>
              <w:ind w:firstLine="0"/>
              <w:rPr>
                <w:sz w:val="20"/>
                <w:szCs w:val="20"/>
                <w:highlight w:val="yellow"/>
              </w:rPr>
            </w:pPr>
          </w:p>
        </w:tc>
      </w:tr>
      <w:tr w:rsidR="00D078CD">
        <w:trPr>
          <w:trHeight w:val="400"/>
        </w:trPr>
        <w:tc>
          <w:tcPr>
            <w:tcW w:w="9070" w:type="dxa"/>
            <w:gridSpan w:val="2"/>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rPr>
            </w:pPr>
            <w:r>
              <w:rPr>
                <w:b/>
                <w:sz w:val="20"/>
                <w:szCs w:val="20"/>
              </w:rPr>
              <w:lastRenderedPageBreak/>
              <w:t>Justificativa</w:t>
            </w:r>
            <w:r>
              <w:rPr>
                <w:sz w:val="20"/>
                <w:szCs w:val="20"/>
              </w:rPr>
              <w:t>: ajuste da proposta para refinar a metodologia de gestão da jurisdição para melhor aproveitamento dos recursos disponíveis no primeiro grau. Considerando que a intenção da disposição não seria a extinção de cargos, retira-se a expressão “extinção” do caput, ainda que se referindo às Varas, na medida em que a extinção de Varas poderia levar à extinção do cargo de juiz titular e do diretor de secretaria, vinculados à existência da unidade.</w:t>
            </w:r>
          </w:p>
          <w:p w:rsidR="00D078CD" w:rsidRDefault="005D3C7C">
            <w:pPr>
              <w:tabs>
                <w:tab w:val="left" w:pos="1418"/>
              </w:tabs>
              <w:spacing w:line="360" w:lineRule="auto"/>
              <w:ind w:firstLine="0"/>
              <w:rPr>
                <w:sz w:val="20"/>
                <w:szCs w:val="20"/>
              </w:rPr>
            </w:pPr>
            <w:r>
              <w:rPr>
                <w:sz w:val="20"/>
                <w:szCs w:val="20"/>
              </w:rPr>
              <w:t xml:space="preserve">O que se pretende é a gestão da estrutura para que componha bom termo entre a prestação jurisdicional e função social associadas ao equilíbrio interno de carga de trabalho e alocação de cargos e gratificações. </w:t>
            </w:r>
          </w:p>
          <w:p w:rsidR="00D078CD" w:rsidRDefault="005D3C7C">
            <w:pPr>
              <w:tabs>
                <w:tab w:val="left" w:pos="1418"/>
              </w:tabs>
              <w:spacing w:line="360" w:lineRule="auto"/>
              <w:ind w:firstLine="0"/>
              <w:rPr>
                <w:sz w:val="20"/>
                <w:szCs w:val="20"/>
              </w:rPr>
            </w:pPr>
            <w:r>
              <w:rPr>
                <w:sz w:val="20"/>
                <w:szCs w:val="20"/>
              </w:rPr>
              <w:t>Ao se promover a ampliação dos critérios a serem considerados, busca-se prestigiar a jurisprudência do Plenário do CSJT, que procura preservar a autonomia dos TRTs.</w:t>
            </w:r>
          </w:p>
          <w:p w:rsidR="00D078CD" w:rsidRDefault="005D3C7C">
            <w:pPr>
              <w:tabs>
                <w:tab w:val="left" w:pos="1418"/>
              </w:tabs>
              <w:spacing w:line="360" w:lineRule="auto"/>
              <w:ind w:firstLine="0"/>
              <w:rPr>
                <w:sz w:val="20"/>
                <w:szCs w:val="20"/>
              </w:rPr>
            </w:pPr>
            <w:r>
              <w:rPr>
                <w:sz w:val="20"/>
                <w:szCs w:val="20"/>
              </w:rPr>
              <w:t>A presente alteração contempla pretensões de segmentos como representação de magistrados e servidores, bem como Administração de alguns TRTs, o que contribui para a busca do consenso.</w:t>
            </w:r>
          </w:p>
        </w:tc>
      </w:tr>
    </w:tbl>
    <w:p w:rsidR="00D078CD" w:rsidRDefault="00D078CD">
      <w:pPr>
        <w:tabs>
          <w:tab w:val="left" w:pos="4111"/>
        </w:tabs>
        <w:spacing w:before="200" w:after="120" w:line="360" w:lineRule="auto"/>
        <w:ind w:firstLine="1134"/>
      </w:pPr>
    </w:p>
    <w:p w:rsidR="00D078CD" w:rsidRDefault="005D3C7C">
      <w:pPr>
        <w:pStyle w:val="Ttulo1"/>
        <w:tabs>
          <w:tab w:val="left" w:pos="4111"/>
        </w:tabs>
      </w:pPr>
      <w:bookmarkStart w:id="17" w:name="_1ksv4uv" w:colFirst="0" w:colLast="0"/>
      <w:bookmarkEnd w:id="17"/>
      <w:r>
        <w:t>CAPÍTULO IV</w:t>
      </w:r>
      <w:r>
        <w:br/>
        <w:t>ÁREA JUDICIÁRIA DE SEGUNDO GRAU</w:t>
      </w:r>
    </w:p>
    <w:p w:rsidR="00D078CD" w:rsidRDefault="00D078CD">
      <w:pPr>
        <w:numPr>
          <w:ilvl w:val="0"/>
          <w:numId w:val="1"/>
        </w:numPr>
        <w:tabs>
          <w:tab w:val="left" w:pos="4111"/>
        </w:tabs>
        <w:spacing w:before="200"/>
        <w:ind w:firstLine="1134"/>
      </w:pPr>
    </w:p>
    <w:p w:rsidR="00D078CD" w:rsidRDefault="005D3C7C">
      <w:pPr>
        <w:spacing w:before="200" w:after="120" w:line="360" w:lineRule="auto"/>
        <w:ind w:firstLine="1133"/>
        <w:rPr>
          <w:strike/>
        </w:rPr>
      </w:pPr>
      <w:r>
        <w:rPr>
          <w:b/>
        </w:rPr>
        <w:t>Art. 28.</w:t>
      </w:r>
      <w:r>
        <w:t xml:space="preserve"> As Secretarias-Gerais Judiciárias, cujos titulares serão retribuídos com CJ-4, são responsáveis pela gestão dos procedimentos necessários à tramitação dos processos de primeiro e de segundo graus.</w:t>
      </w:r>
    </w:p>
    <w:p w:rsidR="00D078CD" w:rsidRDefault="00D078CD">
      <w:pPr>
        <w:keepNext/>
        <w:keepLines/>
        <w:tabs>
          <w:tab w:val="left" w:pos="1418"/>
          <w:tab w:val="left" w:pos="1418"/>
        </w:tabs>
        <w:spacing w:before="200" w:after="120"/>
        <w:ind w:firstLine="0"/>
        <w:jc w:val="center"/>
        <w:rPr>
          <w:b/>
        </w:rPr>
      </w:pPr>
    </w:p>
    <w:tbl>
      <w:tblPr>
        <w:tblStyle w:val="afc"/>
        <w:tblW w:w="90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35"/>
        <w:gridCol w:w="4535"/>
      </w:tblGrid>
      <w:tr w:rsidR="00D078CD">
        <w:trPr>
          <w:trHeight w:val="451"/>
        </w:trPr>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Redação minuta (art. 28, § único)</w:t>
            </w:r>
          </w:p>
        </w:tc>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Redação proposta (art. 28, § único)</w:t>
            </w:r>
          </w:p>
        </w:tc>
      </w:tr>
      <w:tr w:rsidR="00D078CD">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highlight w:val="white"/>
              </w:rPr>
            </w:pPr>
            <w:r>
              <w:rPr>
                <w:sz w:val="20"/>
                <w:szCs w:val="20"/>
                <w:highlight w:val="white"/>
              </w:rPr>
              <w:t xml:space="preserve">Parágrafo único. Nos Tribunais com até duas Turmas, o Secretário-Geral da Presidência exercerá as atividades de Secretário-Geral Judiciário. </w:t>
            </w:r>
          </w:p>
        </w:tc>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highlight w:val="yellow"/>
              </w:rPr>
            </w:pPr>
            <w:r>
              <w:rPr>
                <w:sz w:val="20"/>
                <w:szCs w:val="20"/>
                <w:highlight w:val="yellow"/>
              </w:rPr>
              <w:t>§1º</w:t>
            </w:r>
            <w:r>
              <w:rPr>
                <w:sz w:val="20"/>
                <w:szCs w:val="20"/>
                <w:highlight w:val="white"/>
              </w:rPr>
              <w:t xml:space="preserve"> Nos Tribunais com até duas Turmas, o Secretário-Geral da Presidência exercerá as atividades de Secretário-Geral Judiciário, </w:t>
            </w:r>
            <w:r>
              <w:rPr>
                <w:sz w:val="20"/>
                <w:szCs w:val="20"/>
                <w:highlight w:val="yellow"/>
              </w:rPr>
              <w:t>caso o Tribunal não disponha dos cargos em comissão para os dois encargos.</w:t>
            </w:r>
            <w:r>
              <w:rPr>
                <w:sz w:val="20"/>
                <w:szCs w:val="20"/>
                <w:highlight w:val="white"/>
              </w:rPr>
              <w:t xml:space="preserve"> </w:t>
            </w:r>
          </w:p>
        </w:tc>
      </w:tr>
      <w:tr w:rsidR="00D078CD">
        <w:trPr>
          <w:trHeight w:val="400"/>
        </w:trPr>
        <w:tc>
          <w:tcPr>
            <w:tcW w:w="9070" w:type="dxa"/>
            <w:gridSpan w:val="2"/>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highlight w:val="white"/>
              </w:rPr>
            </w:pPr>
            <w:r>
              <w:rPr>
                <w:b/>
                <w:sz w:val="20"/>
                <w:szCs w:val="20"/>
              </w:rPr>
              <w:t>Justificativa</w:t>
            </w:r>
            <w:r>
              <w:rPr>
                <w:sz w:val="20"/>
                <w:szCs w:val="20"/>
              </w:rPr>
              <w:t>: ajuste de redação para abarcar casos em que os Tribunais dispõem das três CJ4 previstas para o primeiro nível de gestão (Secretário-Geral judiciário, Diretor-Geral e Secretário-Geral da Presidência).</w:t>
            </w:r>
          </w:p>
        </w:tc>
      </w:tr>
      <w:tr w:rsidR="00D078CD">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highlight w:val="white"/>
              </w:rPr>
            </w:pPr>
            <w:r>
              <w:rPr>
                <w:sz w:val="20"/>
                <w:szCs w:val="20"/>
                <w:highlight w:val="white"/>
              </w:rPr>
              <w:t>inclusão de disposição</w:t>
            </w:r>
          </w:p>
        </w:tc>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highlight w:val="yellow"/>
              </w:rPr>
            </w:pPr>
            <w:r>
              <w:rPr>
                <w:sz w:val="20"/>
                <w:szCs w:val="20"/>
                <w:highlight w:val="yellow"/>
              </w:rPr>
              <w:t>§2º As Secretarias-Gerais Judiciárias serão organizadas nos níveis hierárquicos previstos no art. 32.</w:t>
            </w:r>
          </w:p>
        </w:tc>
      </w:tr>
      <w:tr w:rsidR="00D078CD">
        <w:trPr>
          <w:trHeight w:val="400"/>
        </w:trPr>
        <w:tc>
          <w:tcPr>
            <w:tcW w:w="9070" w:type="dxa"/>
            <w:gridSpan w:val="2"/>
            <w:shd w:val="clear" w:color="auto" w:fill="auto"/>
            <w:tcMar>
              <w:top w:w="100" w:type="dxa"/>
              <w:left w:w="100" w:type="dxa"/>
              <w:bottom w:w="100" w:type="dxa"/>
              <w:right w:w="100" w:type="dxa"/>
            </w:tcMar>
          </w:tcPr>
          <w:p w:rsidR="00D078CD" w:rsidRDefault="005D3C7C">
            <w:pPr>
              <w:tabs>
                <w:tab w:val="left" w:pos="1418"/>
              </w:tabs>
              <w:spacing w:line="360" w:lineRule="auto"/>
              <w:ind w:firstLine="0"/>
              <w:rPr>
                <w:i/>
                <w:sz w:val="18"/>
                <w:szCs w:val="18"/>
              </w:rPr>
            </w:pPr>
            <w:r>
              <w:rPr>
                <w:b/>
                <w:sz w:val="20"/>
                <w:szCs w:val="20"/>
              </w:rPr>
              <w:t>Justificativa</w:t>
            </w:r>
            <w:r>
              <w:rPr>
                <w:sz w:val="20"/>
                <w:szCs w:val="20"/>
              </w:rPr>
              <w:t xml:space="preserve">: Complementação para dispor sobre a organização da SEGJUD, aspecto que não consta do art. 32, que está associado à área administrativa. </w:t>
            </w:r>
          </w:p>
        </w:tc>
      </w:tr>
    </w:tbl>
    <w:p w:rsidR="00D078CD" w:rsidRDefault="00D078CD">
      <w:pPr>
        <w:keepNext/>
        <w:keepLines/>
        <w:tabs>
          <w:tab w:val="left" w:pos="1418"/>
          <w:tab w:val="left" w:pos="1418"/>
        </w:tabs>
        <w:spacing w:before="200" w:after="120"/>
        <w:ind w:firstLine="0"/>
        <w:jc w:val="center"/>
        <w:rPr>
          <w:b/>
        </w:rPr>
      </w:pPr>
    </w:p>
    <w:tbl>
      <w:tblPr>
        <w:tblStyle w:val="afd"/>
        <w:tblW w:w="90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00"/>
        <w:gridCol w:w="4530"/>
      </w:tblGrid>
      <w:tr w:rsidR="00D078CD">
        <w:trPr>
          <w:trHeight w:val="451"/>
        </w:trPr>
        <w:tc>
          <w:tcPr>
            <w:tcW w:w="4500"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 xml:space="preserve">Redação minuta (art. 29, </w:t>
            </w:r>
            <w:r>
              <w:rPr>
                <w:b/>
                <w:i/>
                <w:sz w:val="20"/>
                <w:szCs w:val="20"/>
              </w:rPr>
              <w:t>caput</w:t>
            </w:r>
            <w:r>
              <w:rPr>
                <w:b/>
                <w:sz w:val="20"/>
                <w:szCs w:val="20"/>
              </w:rPr>
              <w:t>)</w:t>
            </w:r>
          </w:p>
        </w:tc>
        <w:tc>
          <w:tcPr>
            <w:tcW w:w="4530"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 xml:space="preserve">Redação proposta (art. 29, </w:t>
            </w:r>
            <w:r>
              <w:rPr>
                <w:b/>
                <w:i/>
                <w:sz w:val="20"/>
                <w:szCs w:val="20"/>
              </w:rPr>
              <w:t>caput</w:t>
            </w:r>
            <w:r>
              <w:rPr>
                <w:b/>
                <w:sz w:val="20"/>
                <w:szCs w:val="20"/>
              </w:rPr>
              <w:t>)</w:t>
            </w:r>
          </w:p>
        </w:tc>
      </w:tr>
      <w:tr w:rsidR="00D078CD">
        <w:tc>
          <w:tcPr>
            <w:tcW w:w="4500"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highlight w:val="white"/>
              </w:rPr>
            </w:pPr>
            <w:r>
              <w:rPr>
                <w:sz w:val="20"/>
                <w:szCs w:val="20"/>
                <w:highlight w:val="white"/>
              </w:rPr>
              <w:t xml:space="preserve">Art. 29. A estrutura mínima dos gabinetes de desembargador, relativamente </w:t>
            </w:r>
            <w:r>
              <w:rPr>
                <w:b/>
                <w:strike/>
                <w:color w:val="FF0000"/>
                <w:sz w:val="20"/>
                <w:szCs w:val="20"/>
                <w:highlight w:val="white"/>
              </w:rPr>
              <w:t>à lotação</w:t>
            </w:r>
            <w:r>
              <w:rPr>
                <w:sz w:val="20"/>
                <w:szCs w:val="20"/>
                <w:highlight w:val="white"/>
              </w:rPr>
              <w:t xml:space="preserve">, às nomenclaturas e aos respectivos níveis de retribuição dos cargos em comissão e das funções comissionadas, fica estabelecida conforme o disposto no Anexo VI. </w:t>
            </w:r>
          </w:p>
        </w:tc>
        <w:tc>
          <w:tcPr>
            <w:tcW w:w="4530"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highlight w:val="yellow"/>
              </w:rPr>
            </w:pPr>
            <w:r>
              <w:rPr>
                <w:sz w:val="20"/>
                <w:szCs w:val="20"/>
                <w:highlight w:val="white"/>
              </w:rPr>
              <w:t>Art. 29. A estrutura mínima dos gabinetes de desembargador, relativamente às nomenclaturas e aos respectivos níveis de retribuição dos cargos em comissão e das funções comissionadas, fica estabelecida conforme o disposto no Anexo VI.</w:t>
            </w:r>
          </w:p>
        </w:tc>
      </w:tr>
      <w:tr w:rsidR="00D078CD">
        <w:trPr>
          <w:trHeight w:val="400"/>
        </w:trPr>
        <w:tc>
          <w:tcPr>
            <w:tcW w:w="9030" w:type="dxa"/>
            <w:gridSpan w:val="2"/>
            <w:shd w:val="clear" w:color="auto" w:fill="auto"/>
            <w:tcMar>
              <w:top w:w="100" w:type="dxa"/>
              <w:left w:w="100" w:type="dxa"/>
              <w:bottom w:w="100" w:type="dxa"/>
              <w:right w:w="100" w:type="dxa"/>
            </w:tcMar>
          </w:tcPr>
          <w:p w:rsidR="00D078CD" w:rsidRDefault="005D3C7C">
            <w:pPr>
              <w:tabs>
                <w:tab w:val="left" w:pos="1418"/>
              </w:tabs>
              <w:spacing w:line="360" w:lineRule="auto"/>
              <w:ind w:firstLine="0"/>
              <w:rPr>
                <w:i/>
                <w:sz w:val="18"/>
                <w:szCs w:val="18"/>
              </w:rPr>
            </w:pPr>
            <w:r>
              <w:rPr>
                <w:b/>
                <w:sz w:val="20"/>
                <w:szCs w:val="20"/>
              </w:rPr>
              <w:t>Justificativa</w:t>
            </w:r>
            <w:r>
              <w:rPr>
                <w:sz w:val="20"/>
                <w:szCs w:val="20"/>
              </w:rPr>
              <w:t xml:space="preserve">: ajuste de redação para corrigir impropriedade, pois o </w:t>
            </w:r>
            <w:r>
              <w:rPr>
                <w:sz w:val="20"/>
                <w:szCs w:val="20"/>
              </w:rPr>
              <w:lastRenderedPageBreak/>
              <w:t>Anexo VI só trata de estrutura mínima para gratificações e faixas de movimentação. A lotação é calculada conforme art. 8º.</w:t>
            </w:r>
          </w:p>
        </w:tc>
      </w:tr>
    </w:tbl>
    <w:p w:rsidR="00D078CD" w:rsidRDefault="00D078CD">
      <w:pPr>
        <w:tabs>
          <w:tab w:val="left" w:pos="4111"/>
        </w:tabs>
        <w:spacing w:before="200" w:after="120" w:line="360" w:lineRule="auto"/>
        <w:ind w:firstLine="1134"/>
      </w:pPr>
    </w:p>
    <w:p w:rsidR="00D078CD" w:rsidRDefault="005D3C7C">
      <w:pPr>
        <w:tabs>
          <w:tab w:val="left" w:pos="4111"/>
        </w:tabs>
        <w:spacing w:before="200" w:after="120" w:line="360" w:lineRule="auto"/>
        <w:ind w:firstLine="1134"/>
        <w:rPr>
          <w:b/>
        </w:rPr>
      </w:pPr>
      <w:r>
        <w:t>Parágrafo único. Integram o quadro de servidores dos gabinetes de magistrados de segundo grau todos os que neles estiverem lotados, incluindo-se os removidos, cedidos, em lotação provisória e ocupantes de cargos em comissão sem vínculo com a Administração Pública.</w:t>
      </w:r>
    </w:p>
    <w:p w:rsidR="00D078CD" w:rsidRDefault="00D078CD">
      <w:pPr>
        <w:keepNext/>
        <w:keepLines/>
        <w:tabs>
          <w:tab w:val="left" w:pos="1418"/>
          <w:tab w:val="left" w:pos="1418"/>
        </w:tabs>
        <w:spacing w:before="200" w:after="120"/>
        <w:ind w:firstLine="0"/>
        <w:jc w:val="center"/>
        <w:rPr>
          <w:b/>
        </w:rPr>
      </w:pPr>
      <w:bookmarkStart w:id="18" w:name="_hx4kj9irb8t4" w:colFirst="0" w:colLast="0"/>
      <w:bookmarkEnd w:id="18"/>
    </w:p>
    <w:tbl>
      <w:tblPr>
        <w:tblStyle w:val="afe"/>
        <w:tblW w:w="90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35"/>
        <w:gridCol w:w="4535"/>
      </w:tblGrid>
      <w:tr w:rsidR="00D078CD">
        <w:trPr>
          <w:trHeight w:val="451"/>
        </w:trPr>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Redação minuta (art. 30)</w:t>
            </w:r>
          </w:p>
        </w:tc>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Redação proposta (art. 30)</w:t>
            </w:r>
          </w:p>
        </w:tc>
      </w:tr>
      <w:tr w:rsidR="00D078CD">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highlight w:val="white"/>
              </w:rPr>
            </w:pPr>
            <w:r>
              <w:rPr>
                <w:sz w:val="20"/>
                <w:szCs w:val="20"/>
                <w:highlight w:val="white"/>
              </w:rPr>
              <w:t>Art. 30. Faculta-se aos Tribunais reduzir, aglutinar ou extinguir as estruturas das unidades de órgãos fracionários, transferindo as suas atribuições para unidades conjuntas responsáveis pela tramitação de processos de mais de um órgão fracionário ou para os gabinetes dos magistrados de segundo grau.</w:t>
            </w:r>
          </w:p>
        </w:tc>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rPr>
            </w:pPr>
            <w:r>
              <w:rPr>
                <w:sz w:val="20"/>
                <w:szCs w:val="20"/>
              </w:rPr>
              <w:t xml:space="preserve">Art. 30. Faculta-se aos Tribunais reduzir, aglutinar ou extinguir as estruturas das unidades de órgãos fracionários, transferindo as suas atribuições para unidades conjuntas responsáveis pela tramitação de processos de mais de um órgão fracionário ou para os gabinetes dos magistrados de segundo grau, </w:t>
            </w:r>
            <w:r>
              <w:rPr>
                <w:sz w:val="20"/>
                <w:szCs w:val="20"/>
                <w:highlight w:val="yellow"/>
              </w:rPr>
              <w:t>visando eficiência operacional</w:t>
            </w:r>
            <w:r>
              <w:rPr>
                <w:sz w:val="20"/>
                <w:szCs w:val="20"/>
              </w:rPr>
              <w:t>.</w:t>
            </w:r>
          </w:p>
        </w:tc>
      </w:tr>
      <w:tr w:rsidR="00D078CD">
        <w:trPr>
          <w:trHeight w:val="400"/>
        </w:trPr>
        <w:tc>
          <w:tcPr>
            <w:tcW w:w="9070" w:type="dxa"/>
            <w:gridSpan w:val="2"/>
            <w:shd w:val="clear" w:color="auto" w:fill="auto"/>
            <w:tcMar>
              <w:top w:w="100" w:type="dxa"/>
              <w:left w:w="100" w:type="dxa"/>
              <w:bottom w:w="100" w:type="dxa"/>
              <w:right w:w="100" w:type="dxa"/>
            </w:tcMar>
          </w:tcPr>
          <w:p w:rsidR="00D078CD" w:rsidRDefault="005D3C7C">
            <w:pPr>
              <w:tabs>
                <w:tab w:val="left" w:pos="1418"/>
              </w:tabs>
              <w:spacing w:line="360" w:lineRule="auto"/>
              <w:ind w:firstLine="0"/>
              <w:rPr>
                <w:i/>
                <w:sz w:val="18"/>
                <w:szCs w:val="18"/>
              </w:rPr>
            </w:pPr>
            <w:r>
              <w:rPr>
                <w:b/>
                <w:sz w:val="20"/>
                <w:szCs w:val="20"/>
              </w:rPr>
              <w:t>Justificativa</w:t>
            </w:r>
            <w:r>
              <w:rPr>
                <w:sz w:val="20"/>
                <w:szCs w:val="20"/>
              </w:rPr>
              <w:t>: complementação de redação para destacar objetivo da aglutinação de secretarias.</w:t>
            </w:r>
          </w:p>
        </w:tc>
      </w:tr>
    </w:tbl>
    <w:p w:rsidR="00D078CD" w:rsidRDefault="00D078CD">
      <w:pPr>
        <w:tabs>
          <w:tab w:val="left" w:pos="4111"/>
        </w:tabs>
        <w:spacing w:before="200" w:after="120" w:line="360" w:lineRule="auto"/>
        <w:ind w:firstLine="1134"/>
      </w:pPr>
    </w:p>
    <w:p w:rsidR="00D078CD" w:rsidRDefault="005D3C7C">
      <w:pPr>
        <w:tabs>
          <w:tab w:val="left" w:pos="4111"/>
        </w:tabs>
        <w:spacing w:before="200" w:after="120" w:line="360" w:lineRule="auto"/>
        <w:ind w:firstLine="1134"/>
      </w:pPr>
      <w:r>
        <w:rPr>
          <w:b/>
        </w:rPr>
        <w:t>Art. 31.</w:t>
      </w:r>
      <w:r>
        <w:t xml:space="preserve"> A lotação das unidades responsáveis pela admissibilidade de recurso de revista será calculada conforme fórmula do Anexo VII desta Resolução.</w:t>
      </w:r>
    </w:p>
    <w:p w:rsidR="00D078CD" w:rsidRDefault="00D078CD">
      <w:pPr>
        <w:tabs>
          <w:tab w:val="left" w:pos="4111"/>
        </w:tabs>
        <w:spacing w:before="200" w:after="120" w:line="360" w:lineRule="auto"/>
        <w:ind w:firstLine="1134"/>
      </w:pPr>
    </w:p>
    <w:tbl>
      <w:tblPr>
        <w:tblStyle w:val="aff"/>
        <w:tblW w:w="90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35"/>
        <w:gridCol w:w="4535"/>
      </w:tblGrid>
      <w:tr w:rsidR="00D078CD">
        <w:trPr>
          <w:trHeight w:val="451"/>
        </w:trPr>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lastRenderedPageBreak/>
              <w:t>Redação minuta (art. 31, §único)</w:t>
            </w:r>
          </w:p>
        </w:tc>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Redação proposta (art. 31, §único)</w:t>
            </w:r>
          </w:p>
        </w:tc>
      </w:tr>
      <w:tr w:rsidR="00D078CD">
        <w:tc>
          <w:tcPr>
            <w:tcW w:w="4535" w:type="dxa"/>
            <w:shd w:val="clear" w:color="auto" w:fill="auto"/>
            <w:tcMar>
              <w:top w:w="100" w:type="dxa"/>
              <w:left w:w="100" w:type="dxa"/>
              <w:bottom w:w="100" w:type="dxa"/>
              <w:right w:w="100" w:type="dxa"/>
            </w:tcMar>
            <w:vAlign w:val="center"/>
          </w:tcPr>
          <w:p w:rsidR="00D078CD" w:rsidRDefault="005D3C7C">
            <w:pPr>
              <w:tabs>
                <w:tab w:val="left" w:pos="1418"/>
              </w:tabs>
              <w:spacing w:line="360" w:lineRule="auto"/>
              <w:ind w:firstLine="0"/>
              <w:rPr>
                <w:sz w:val="20"/>
                <w:szCs w:val="20"/>
                <w:highlight w:val="white"/>
              </w:rPr>
            </w:pPr>
            <w:r>
              <w:rPr>
                <w:sz w:val="20"/>
                <w:szCs w:val="20"/>
                <w:highlight w:val="white"/>
              </w:rPr>
              <w:t>inclusão de disposição</w:t>
            </w:r>
          </w:p>
        </w:tc>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highlight w:val="yellow"/>
              </w:rPr>
            </w:pPr>
            <w:r>
              <w:rPr>
                <w:sz w:val="20"/>
                <w:szCs w:val="20"/>
                <w:highlight w:val="yellow"/>
              </w:rPr>
              <w:t xml:space="preserve">Parágrafo único. A alocação de cargos em comissão e de funções comissionadas nas unidades referidas no </w:t>
            </w:r>
            <w:r>
              <w:rPr>
                <w:i/>
                <w:sz w:val="20"/>
                <w:szCs w:val="20"/>
                <w:highlight w:val="yellow"/>
              </w:rPr>
              <w:t xml:space="preserve">caput </w:t>
            </w:r>
            <w:r>
              <w:rPr>
                <w:sz w:val="20"/>
                <w:szCs w:val="20"/>
                <w:highlight w:val="yellow"/>
              </w:rPr>
              <w:t>será definida pelo Tribunal, preferencialmente em critérios similares àqueles estabelecidos para as unidades judiciárias de segundo grau.</w:t>
            </w:r>
          </w:p>
        </w:tc>
      </w:tr>
      <w:tr w:rsidR="00D078CD">
        <w:trPr>
          <w:trHeight w:val="400"/>
        </w:trPr>
        <w:tc>
          <w:tcPr>
            <w:tcW w:w="9070" w:type="dxa"/>
            <w:gridSpan w:val="2"/>
            <w:shd w:val="clear" w:color="auto" w:fill="auto"/>
            <w:tcMar>
              <w:top w:w="100" w:type="dxa"/>
              <w:left w:w="100" w:type="dxa"/>
              <w:bottom w:w="100" w:type="dxa"/>
              <w:right w:w="100" w:type="dxa"/>
            </w:tcMar>
          </w:tcPr>
          <w:p w:rsidR="00D078CD" w:rsidRDefault="005D3C7C">
            <w:pPr>
              <w:tabs>
                <w:tab w:val="left" w:pos="1418"/>
              </w:tabs>
              <w:spacing w:line="360" w:lineRule="auto"/>
              <w:ind w:firstLine="0"/>
              <w:rPr>
                <w:i/>
                <w:sz w:val="18"/>
                <w:szCs w:val="18"/>
              </w:rPr>
            </w:pPr>
            <w:r>
              <w:rPr>
                <w:b/>
                <w:sz w:val="20"/>
                <w:szCs w:val="20"/>
              </w:rPr>
              <w:t>Justificativa</w:t>
            </w:r>
            <w:r>
              <w:rPr>
                <w:sz w:val="20"/>
                <w:szCs w:val="20"/>
              </w:rPr>
              <w:t xml:space="preserve">: complementação para estabelecer diretrizes sobre as gratificações nas unidades de recurso de revista. </w:t>
            </w:r>
          </w:p>
        </w:tc>
      </w:tr>
    </w:tbl>
    <w:p w:rsidR="00D078CD" w:rsidRDefault="00D078CD">
      <w:pPr>
        <w:tabs>
          <w:tab w:val="left" w:pos="4111"/>
        </w:tabs>
        <w:spacing w:before="200" w:after="120" w:line="360" w:lineRule="auto"/>
        <w:ind w:firstLine="1134"/>
      </w:pPr>
    </w:p>
    <w:p w:rsidR="00D078CD" w:rsidRDefault="005D3C7C">
      <w:pPr>
        <w:pStyle w:val="Ttulo1"/>
      </w:pPr>
      <w:bookmarkStart w:id="19" w:name="_2jxsxqh" w:colFirst="0" w:colLast="0"/>
      <w:bookmarkEnd w:id="19"/>
      <w:r>
        <w:t>CAPÍTULO V</w:t>
      </w:r>
      <w:r>
        <w:br/>
        <w:t>ÁREA ADMINISTRATIVA</w:t>
      </w:r>
    </w:p>
    <w:p w:rsidR="00D078CD" w:rsidRDefault="00D078CD">
      <w:pPr>
        <w:keepNext/>
        <w:keepLines/>
        <w:numPr>
          <w:ilvl w:val="0"/>
          <w:numId w:val="1"/>
        </w:numPr>
        <w:pBdr>
          <w:top w:val="nil"/>
          <w:left w:val="nil"/>
          <w:bottom w:val="nil"/>
          <w:right w:val="nil"/>
          <w:between w:val="nil"/>
        </w:pBdr>
        <w:tabs>
          <w:tab w:val="left" w:pos="4111"/>
          <w:tab w:val="left" w:pos="4111"/>
          <w:tab w:val="left" w:pos="1418"/>
        </w:tabs>
        <w:spacing w:before="200" w:after="120" w:line="360" w:lineRule="auto"/>
        <w:ind w:firstLine="1134"/>
        <w:jc w:val="center"/>
        <w:rPr>
          <w:b/>
          <w:color w:val="000000"/>
        </w:rPr>
      </w:pPr>
      <w:bookmarkStart w:id="20" w:name="_3j2qqm3" w:colFirst="0" w:colLast="0"/>
      <w:bookmarkEnd w:id="20"/>
    </w:p>
    <w:p w:rsidR="00D078CD" w:rsidRDefault="005D3C7C">
      <w:pPr>
        <w:tabs>
          <w:tab w:val="left" w:pos="4111"/>
        </w:tabs>
        <w:spacing w:before="200" w:after="120" w:line="360" w:lineRule="auto"/>
        <w:ind w:firstLine="1134"/>
      </w:pPr>
      <w:r>
        <w:rPr>
          <w:b/>
        </w:rPr>
        <w:t xml:space="preserve">Art. 32. </w:t>
      </w:r>
      <w:r>
        <w:t>As unidades administrativas dos Tribunais observarão a seguinte estrutura hierárquica:</w:t>
      </w:r>
    </w:p>
    <w:p w:rsidR="00D078CD" w:rsidRDefault="00D078CD">
      <w:pPr>
        <w:keepNext/>
        <w:keepLines/>
        <w:tabs>
          <w:tab w:val="left" w:pos="1418"/>
          <w:tab w:val="left" w:pos="1418"/>
        </w:tabs>
        <w:spacing w:before="200" w:after="120"/>
        <w:ind w:firstLine="0"/>
        <w:jc w:val="center"/>
        <w:rPr>
          <w:b/>
        </w:rPr>
      </w:pPr>
    </w:p>
    <w:tbl>
      <w:tblPr>
        <w:tblStyle w:val="aff0"/>
        <w:tblW w:w="90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35"/>
        <w:gridCol w:w="4535"/>
      </w:tblGrid>
      <w:tr w:rsidR="00D078CD">
        <w:trPr>
          <w:trHeight w:val="451"/>
        </w:trPr>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Redação minuta (art. 32, incisos)</w:t>
            </w:r>
          </w:p>
        </w:tc>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Redação proposta (art. 32, incisos)</w:t>
            </w:r>
          </w:p>
        </w:tc>
      </w:tr>
      <w:tr w:rsidR="00D078CD">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highlight w:val="white"/>
              </w:rPr>
            </w:pPr>
            <w:r>
              <w:rPr>
                <w:sz w:val="20"/>
                <w:szCs w:val="20"/>
                <w:highlight w:val="white"/>
              </w:rPr>
              <w:t>I – Diretoria-Geral e Secretaria-Geral da Presidência, nas quais os titulares serão retribuídos com CJ-4;</w:t>
            </w:r>
          </w:p>
          <w:p w:rsidR="00D078CD" w:rsidRDefault="005D3C7C">
            <w:pPr>
              <w:tabs>
                <w:tab w:val="left" w:pos="1418"/>
              </w:tabs>
              <w:spacing w:line="360" w:lineRule="auto"/>
              <w:ind w:firstLine="0"/>
              <w:rPr>
                <w:sz w:val="20"/>
                <w:szCs w:val="20"/>
                <w:highlight w:val="white"/>
              </w:rPr>
            </w:pPr>
            <w:r>
              <w:rPr>
                <w:sz w:val="20"/>
                <w:szCs w:val="20"/>
                <w:highlight w:val="white"/>
              </w:rPr>
              <w:t>II – Secretarias, nas quais os titulares serão retribuídos com CJ-3;</w:t>
            </w:r>
          </w:p>
          <w:p w:rsidR="00D078CD" w:rsidRDefault="005D3C7C">
            <w:pPr>
              <w:tabs>
                <w:tab w:val="left" w:pos="1418"/>
              </w:tabs>
              <w:spacing w:line="360" w:lineRule="auto"/>
              <w:ind w:firstLine="0"/>
              <w:rPr>
                <w:sz w:val="20"/>
                <w:szCs w:val="20"/>
                <w:highlight w:val="white"/>
              </w:rPr>
            </w:pPr>
            <w:r>
              <w:rPr>
                <w:sz w:val="20"/>
                <w:szCs w:val="20"/>
                <w:highlight w:val="white"/>
              </w:rPr>
              <w:t>III – Coordenadorias, nas quais os titulares serão retribuídos com CJ-2;</w:t>
            </w:r>
          </w:p>
          <w:p w:rsidR="00D078CD" w:rsidRDefault="005D3C7C">
            <w:pPr>
              <w:tabs>
                <w:tab w:val="left" w:pos="1418"/>
              </w:tabs>
              <w:spacing w:line="360" w:lineRule="auto"/>
              <w:ind w:firstLine="0"/>
              <w:rPr>
                <w:sz w:val="20"/>
                <w:szCs w:val="20"/>
                <w:highlight w:val="white"/>
              </w:rPr>
            </w:pPr>
            <w:r>
              <w:rPr>
                <w:sz w:val="20"/>
                <w:szCs w:val="20"/>
                <w:highlight w:val="white"/>
              </w:rPr>
              <w:lastRenderedPageBreak/>
              <w:t>IV – Divisões, nas quais titulares serão retribuídos com CJ-1;</w:t>
            </w:r>
          </w:p>
          <w:p w:rsidR="00D078CD" w:rsidRDefault="005D3C7C">
            <w:pPr>
              <w:tabs>
                <w:tab w:val="left" w:pos="1418"/>
              </w:tabs>
              <w:spacing w:line="360" w:lineRule="auto"/>
              <w:ind w:firstLine="0"/>
              <w:rPr>
                <w:sz w:val="20"/>
                <w:szCs w:val="20"/>
                <w:highlight w:val="white"/>
              </w:rPr>
            </w:pPr>
            <w:r>
              <w:rPr>
                <w:b/>
                <w:color w:val="FF0000"/>
                <w:sz w:val="20"/>
                <w:szCs w:val="20"/>
                <w:highlight w:val="white"/>
              </w:rPr>
              <w:t>V –</w:t>
            </w:r>
            <w:r>
              <w:rPr>
                <w:sz w:val="20"/>
                <w:szCs w:val="20"/>
                <w:highlight w:val="white"/>
              </w:rPr>
              <w:t xml:space="preserve"> Seções, nas quais os titulares serão retribuídos com FC-5.</w:t>
            </w:r>
          </w:p>
        </w:tc>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rPr>
            </w:pPr>
            <w:r>
              <w:rPr>
                <w:sz w:val="20"/>
                <w:szCs w:val="20"/>
              </w:rPr>
              <w:lastRenderedPageBreak/>
              <w:t>I – Diretoria-Geral e  Secretaria-Geral da Presidência, em que os titulares serão retribuídos com CJ-4;</w:t>
            </w:r>
          </w:p>
          <w:p w:rsidR="00D078CD" w:rsidRDefault="005D3C7C">
            <w:pPr>
              <w:tabs>
                <w:tab w:val="left" w:pos="1418"/>
              </w:tabs>
              <w:spacing w:line="360" w:lineRule="auto"/>
              <w:ind w:firstLine="0"/>
              <w:rPr>
                <w:sz w:val="20"/>
                <w:szCs w:val="20"/>
              </w:rPr>
            </w:pPr>
            <w:r>
              <w:rPr>
                <w:sz w:val="20"/>
                <w:szCs w:val="20"/>
              </w:rPr>
              <w:t>II – Secretarias, em que os titulares serão retribuídos com CJ-3;</w:t>
            </w:r>
          </w:p>
          <w:p w:rsidR="00D078CD" w:rsidRDefault="005D3C7C">
            <w:pPr>
              <w:tabs>
                <w:tab w:val="left" w:pos="1418"/>
              </w:tabs>
              <w:spacing w:line="360" w:lineRule="auto"/>
              <w:ind w:firstLine="0"/>
              <w:rPr>
                <w:sz w:val="20"/>
                <w:szCs w:val="20"/>
              </w:rPr>
            </w:pPr>
            <w:r>
              <w:rPr>
                <w:sz w:val="20"/>
                <w:szCs w:val="20"/>
              </w:rPr>
              <w:t>III – Coordenadorias, em que os titulares serão retribuídos com CJ-2;</w:t>
            </w:r>
          </w:p>
          <w:p w:rsidR="00D078CD" w:rsidRDefault="005D3C7C">
            <w:pPr>
              <w:tabs>
                <w:tab w:val="left" w:pos="1418"/>
              </w:tabs>
              <w:spacing w:line="360" w:lineRule="auto"/>
              <w:ind w:firstLine="0"/>
              <w:rPr>
                <w:sz w:val="20"/>
                <w:szCs w:val="20"/>
              </w:rPr>
            </w:pPr>
            <w:r>
              <w:rPr>
                <w:sz w:val="20"/>
                <w:szCs w:val="20"/>
              </w:rPr>
              <w:lastRenderedPageBreak/>
              <w:t>IV – Divisões, em que os titulares serão retribuídos com CJ-1;</w:t>
            </w:r>
          </w:p>
          <w:p w:rsidR="00D078CD" w:rsidRDefault="005D3C7C">
            <w:pPr>
              <w:tabs>
                <w:tab w:val="left" w:pos="1418"/>
              </w:tabs>
              <w:spacing w:line="360" w:lineRule="auto"/>
              <w:ind w:firstLine="0"/>
              <w:rPr>
                <w:sz w:val="20"/>
                <w:szCs w:val="20"/>
                <w:highlight w:val="yellow"/>
              </w:rPr>
            </w:pPr>
            <w:r>
              <w:rPr>
                <w:sz w:val="20"/>
                <w:szCs w:val="20"/>
                <w:highlight w:val="yellow"/>
              </w:rPr>
              <w:t>V - Núcleos, em que os titulares serão retribuídos com FC-6;</w:t>
            </w:r>
          </w:p>
          <w:p w:rsidR="00D078CD" w:rsidRDefault="005D3C7C">
            <w:pPr>
              <w:tabs>
                <w:tab w:val="left" w:pos="1418"/>
              </w:tabs>
              <w:spacing w:line="360" w:lineRule="auto"/>
              <w:ind w:firstLine="0"/>
              <w:rPr>
                <w:sz w:val="20"/>
                <w:szCs w:val="20"/>
              </w:rPr>
            </w:pPr>
            <w:r>
              <w:rPr>
                <w:sz w:val="20"/>
                <w:szCs w:val="20"/>
                <w:highlight w:val="yellow"/>
              </w:rPr>
              <w:t>VI –</w:t>
            </w:r>
            <w:r>
              <w:rPr>
                <w:sz w:val="20"/>
                <w:szCs w:val="20"/>
              </w:rPr>
              <w:t xml:space="preserve"> Seções, em que os titulares serão retribuídos com FC-5.</w:t>
            </w:r>
          </w:p>
        </w:tc>
      </w:tr>
      <w:tr w:rsidR="00D078CD">
        <w:trPr>
          <w:trHeight w:val="400"/>
        </w:trPr>
        <w:tc>
          <w:tcPr>
            <w:tcW w:w="9070" w:type="dxa"/>
            <w:gridSpan w:val="2"/>
            <w:shd w:val="clear" w:color="auto" w:fill="auto"/>
            <w:tcMar>
              <w:top w:w="100" w:type="dxa"/>
              <w:left w:w="100" w:type="dxa"/>
              <w:bottom w:w="100" w:type="dxa"/>
              <w:right w:w="100" w:type="dxa"/>
            </w:tcMar>
          </w:tcPr>
          <w:p w:rsidR="00D078CD" w:rsidRDefault="005D3C7C">
            <w:pPr>
              <w:tabs>
                <w:tab w:val="left" w:pos="1418"/>
              </w:tabs>
              <w:spacing w:line="360" w:lineRule="auto"/>
              <w:ind w:firstLine="0"/>
              <w:rPr>
                <w:i/>
                <w:sz w:val="18"/>
                <w:szCs w:val="18"/>
              </w:rPr>
            </w:pPr>
            <w:r>
              <w:rPr>
                <w:b/>
                <w:sz w:val="20"/>
                <w:szCs w:val="20"/>
              </w:rPr>
              <w:lastRenderedPageBreak/>
              <w:t>Justificativa</w:t>
            </w:r>
            <w:r>
              <w:rPr>
                <w:sz w:val="20"/>
                <w:szCs w:val="20"/>
              </w:rPr>
              <w:t xml:space="preserve">: reinclusão de nível previsto na Resolução CSJT nº 63/10. Pleito de alguns TRTs para dirimir impacto de reestruturação interna e para maior possibilidade de níveis de chefia. </w:t>
            </w:r>
          </w:p>
        </w:tc>
      </w:tr>
    </w:tbl>
    <w:p w:rsidR="00D078CD" w:rsidRDefault="00D078CD">
      <w:pPr>
        <w:tabs>
          <w:tab w:val="left" w:pos="4111"/>
        </w:tabs>
        <w:spacing w:before="200" w:after="120" w:line="360" w:lineRule="auto"/>
        <w:ind w:firstLine="1134"/>
      </w:pPr>
    </w:p>
    <w:p w:rsidR="00D078CD" w:rsidRDefault="005D3C7C">
      <w:pPr>
        <w:tabs>
          <w:tab w:val="left" w:pos="4111"/>
        </w:tabs>
        <w:spacing w:before="200" w:after="120" w:line="360" w:lineRule="auto"/>
        <w:ind w:firstLine="1134"/>
      </w:pPr>
      <w:r>
        <w:t>§ 1º Na estrutura da Diretoria-Geral e das Secretarias poderão ser criadas Assessorias Técnicas.</w:t>
      </w:r>
    </w:p>
    <w:p w:rsidR="00D078CD" w:rsidRDefault="005D3C7C">
      <w:pPr>
        <w:tabs>
          <w:tab w:val="left" w:pos="4111"/>
        </w:tabs>
        <w:spacing w:before="200" w:after="120" w:line="360" w:lineRule="auto"/>
        <w:ind w:firstLine="1134"/>
        <w:rPr>
          <w:strike/>
        </w:rPr>
      </w:pPr>
      <w:r>
        <w:t xml:space="preserve">§ 2º Os Tribunais poderão não dispor de Coordenadorias ou Divisões. </w:t>
      </w:r>
    </w:p>
    <w:p w:rsidR="00D078CD" w:rsidRDefault="005D3C7C">
      <w:pPr>
        <w:tabs>
          <w:tab w:val="left" w:pos="1418"/>
        </w:tabs>
        <w:spacing w:before="200" w:after="120" w:line="360" w:lineRule="auto"/>
        <w:ind w:firstLine="1134"/>
      </w:pPr>
      <w:r>
        <w:rPr>
          <w:b/>
        </w:rPr>
        <w:t>Art. 33.</w:t>
      </w:r>
      <w:r>
        <w:t xml:space="preserve"> Os Tribunais Regionais do Trabalho deverão manter força de trabalho dedicada e gratificações em quantidade suficiente à efetiva execução de seus processos críticos e para os temas em que norma superior exija a designação de estrutura no Tribunal.</w:t>
      </w:r>
    </w:p>
    <w:p w:rsidR="00D078CD" w:rsidRDefault="005D3C7C">
      <w:pPr>
        <w:tabs>
          <w:tab w:val="left" w:pos="1418"/>
        </w:tabs>
        <w:spacing w:before="200" w:after="120" w:line="360" w:lineRule="auto"/>
        <w:ind w:firstLine="1134"/>
      </w:pPr>
      <w:r>
        <w:t>§ 1º Nos casos em que norma superior determinar a criação de estrutura no órgão, o Tribunal poderá atender a determinação pela atribuição à unidade já existente ou pela reestruturação de unidades, observada a afinidade de matérias e atribuições.</w:t>
      </w:r>
    </w:p>
    <w:p w:rsidR="00D078CD" w:rsidRDefault="00D078CD">
      <w:pPr>
        <w:keepNext/>
        <w:keepLines/>
        <w:tabs>
          <w:tab w:val="left" w:pos="1418"/>
          <w:tab w:val="left" w:pos="1418"/>
        </w:tabs>
        <w:spacing w:before="200" w:after="120"/>
        <w:ind w:firstLine="0"/>
        <w:jc w:val="center"/>
        <w:rPr>
          <w:b/>
        </w:rPr>
      </w:pPr>
      <w:bookmarkStart w:id="21" w:name="_ylbji6qhssqa" w:colFirst="0" w:colLast="0"/>
      <w:bookmarkEnd w:id="21"/>
    </w:p>
    <w:tbl>
      <w:tblPr>
        <w:tblStyle w:val="aff1"/>
        <w:tblW w:w="90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35"/>
        <w:gridCol w:w="4535"/>
      </w:tblGrid>
      <w:tr w:rsidR="00D078CD">
        <w:trPr>
          <w:trHeight w:val="451"/>
        </w:trPr>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Redação minuta (art. 33, §2º)</w:t>
            </w:r>
          </w:p>
        </w:tc>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Redação proposta (art. 33, §2º)</w:t>
            </w:r>
          </w:p>
        </w:tc>
      </w:tr>
      <w:tr w:rsidR="00D078CD">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highlight w:val="white"/>
              </w:rPr>
            </w:pPr>
            <w:r>
              <w:rPr>
                <w:sz w:val="20"/>
                <w:szCs w:val="20"/>
                <w:highlight w:val="white"/>
              </w:rPr>
              <w:t xml:space="preserve">§ 2º As atividades de gestão </w:t>
            </w:r>
            <w:r>
              <w:rPr>
                <w:sz w:val="20"/>
                <w:szCs w:val="20"/>
                <w:highlight w:val="white"/>
              </w:rPr>
              <w:lastRenderedPageBreak/>
              <w:t>estratégica e de estatística deverão ser subordinadas às unidades atribuídas com as atividades de governança.</w:t>
            </w:r>
          </w:p>
        </w:tc>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highlight w:val="yellow"/>
              </w:rPr>
            </w:pPr>
            <w:r>
              <w:rPr>
                <w:sz w:val="20"/>
                <w:szCs w:val="20"/>
                <w:highlight w:val="yellow"/>
              </w:rPr>
              <w:lastRenderedPageBreak/>
              <w:t xml:space="preserve">§2º As atividades de gestão </w:t>
            </w:r>
            <w:r>
              <w:rPr>
                <w:sz w:val="20"/>
                <w:szCs w:val="20"/>
                <w:highlight w:val="yellow"/>
              </w:rPr>
              <w:lastRenderedPageBreak/>
              <w:t>estratégica e de estatística integrarão as atribuições de governança.</w:t>
            </w:r>
          </w:p>
        </w:tc>
      </w:tr>
      <w:tr w:rsidR="00D078CD">
        <w:trPr>
          <w:trHeight w:val="400"/>
        </w:trPr>
        <w:tc>
          <w:tcPr>
            <w:tcW w:w="9070" w:type="dxa"/>
            <w:gridSpan w:val="2"/>
            <w:shd w:val="clear" w:color="auto" w:fill="auto"/>
            <w:tcMar>
              <w:top w:w="100" w:type="dxa"/>
              <w:left w:w="100" w:type="dxa"/>
              <w:bottom w:w="100" w:type="dxa"/>
              <w:right w:w="100" w:type="dxa"/>
            </w:tcMar>
          </w:tcPr>
          <w:p w:rsidR="00D078CD" w:rsidRDefault="005D3C7C">
            <w:pPr>
              <w:tabs>
                <w:tab w:val="left" w:pos="1418"/>
              </w:tabs>
              <w:spacing w:line="360" w:lineRule="auto"/>
              <w:ind w:firstLine="0"/>
              <w:rPr>
                <w:i/>
                <w:sz w:val="18"/>
                <w:szCs w:val="18"/>
              </w:rPr>
            </w:pPr>
            <w:r>
              <w:rPr>
                <w:b/>
                <w:sz w:val="20"/>
                <w:szCs w:val="20"/>
              </w:rPr>
              <w:lastRenderedPageBreak/>
              <w:t>Justificativa</w:t>
            </w:r>
            <w:r>
              <w:rPr>
                <w:sz w:val="20"/>
                <w:szCs w:val="20"/>
              </w:rPr>
              <w:t xml:space="preserve">: Ajuste de redação para indicar a relação de atribuições e atividades de temas com afinidade, sem adentrar na configuração de unidades. </w:t>
            </w:r>
          </w:p>
        </w:tc>
      </w:tr>
    </w:tbl>
    <w:p w:rsidR="00D078CD" w:rsidRDefault="00D078CD">
      <w:pPr>
        <w:tabs>
          <w:tab w:val="left" w:pos="4111"/>
        </w:tabs>
        <w:spacing w:before="200" w:after="120" w:line="360" w:lineRule="auto"/>
        <w:ind w:firstLine="1134"/>
      </w:pPr>
    </w:p>
    <w:p w:rsidR="00D078CD" w:rsidRDefault="005D3C7C">
      <w:pPr>
        <w:tabs>
          <w:tab w:val="left" w:pos="1418"/>
        </w:tabs>
        <w:spacing w:before="200" w:after="120" w:line="360" w:lineRule="auto"/>
        <w:ind w:firstLine="1134"/>
      </w:pPr>
      <w:r>
        <w:t>§ 3º A área de Tecnologia da Informação e Comunicação deverá ser subordinada à Secretaria-Geral da Presidência.</w:t>
      </w:r>
    </w:p>
    <w:p w:rsidR="00D078CD" w:rsidRDefault="005D3C7C">
      <w:pPr>
        <w:tabs>
          <w:tab w:val="left" w:pos="4111"/>
        </w:tabs>
        <w:spacing w:before="200" w:after="120" w:line="360" w:lineRule="auto"/>
        <w:ind w:firstLine="1134"/>
      </w:pPr>
      <w:r>
        <w:t xml:space="preserve">§ 4º Os processos críticos e áreas aos quais vinculados e os temas obrigatórios, são os relacionados no Anexo VIII, sem prejuízo de outros estabelecidos em normas específicas do CSJT. </w:t>
      </w:r>
    </w:p>
    <w:p w:rsidR="00D078CD" w:rsidRDefault="00D078CD">
      <w:pPr>
        <w:pStyle w:val="Ttulo1"/>
      </w:pPr>
      <w:bookmarkStart w:id="22" w:name="_1y810tw" w:colFirst="0" w:colLast="0"/>
      <w:bookmarkEnd w:id="22"/>
    </w:p>
    <w:p w:rsidR="00D078CD" w:rsidRDefault="005D3C7C">
      <w:pPr>
        <w:pStyle w:val="Ttulo1"/>
      </w:pPr>
      <w:bookmarkStart w:id="23" w:name="_f2yp9x88tqvj" w:colFirst="0" w:colLast="0"/>
      <w:bookmarkEnd w:id="23"/>
      <w:r>
        <w:t>CAPÍTULO VI</w:t>
      </w:r>
      <w:r>
        <w:br/>
        <w:t>PROPOSTAS DE ANTEPROJETO DE LEI PARA CRIAÇÃO DE UNIDADES, DE CARGOS EFETIVOS, DE CARGOS EM COMISSÃO E DE FUNÇÕES COMISSIONADAS</w:t>
      </w:r>
    </w:p>
    <w:p w:rsidR="00D078CD" w:rsidRDefault="00D078CD">
      <w:pPr>
        <w:tabs>
          <w:tab w:val="left" w:pos="4111"/>
        </w:tabs>
        <w:spacing w:before="200" w:after="120" w:line="360" w:lineRule="auto"/>
        <w:ind w:firstLine="1134"/>
      </w:pPr>
    </w:p>
    <w:p w:rsidR="00D078CD" w:rsidRDefault="005D3C7C">
      <w:pPr>
        <w:tabs>
          <w:tab w:val="left" w:pos="4111"/>
        </w:tabs>
        <w:spacing w:before="200" w:after="120" w:line="360" w:lineRule="auto"/>
        <w:ind w:firstLine="1134"/>
      </w:pPr>
      <w:r>
        <w:rPr>
          <w:b/>
        </w:rPr>
        <w:t>Art. 34.</w:t>
      </w:r>
      <w:r>
        <w:t xml:space="preserve"> Os Tribunais Regionais do Trabalho poderão encaminhar ao Conselho Superior da Justiça do Trabalho, a cada dois anos, proposta consolidada de anteprojeto de lei para a criação de unidades judiciárias, cargos efetivos, cargos em comissão e funções comissionadas.</w:t>
      </w:r>
    </w:p>
    <w:p w:rsidR="00D078CD" w:rsidRDefault="00D078CD">
      <w:pPr>
        <w:keepNext/>
        <w:keepLines/>
        <w:tabs>
          <w:tab w:val="left" w:pos="1418"/>
          <w:tab w:val="left" w:pos="1418"/>
        </w:tabs>
        <w:spacing w:before="200" w:after="120"/>
        <w:ind w:firstLine="0"/>
        <w:jc w:val="center"/>
        <w:rPr>
          <w:b/>
        </w:rPr>
      </w:pPr>
    </w:p>
    <w:tbl>
      <w:tblPr>
        <w:tblStyle w:val="aff2"/>
        <w:tblW w:w="90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35"/>
        <w:gridCol w:w="4535"/>
      </w:tblGrid>
      <w:tr w:rsidR="00D078CD">
        <w:trPr>
          <w:trHeight w:val="451"/>
        </w:trPr>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Redação minuta (art. 34, §1º)</w:t>
            </w:r>
          </w:p>
        </w:tc>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Redação proposta (art. 34, §1º)</w:t>
            </w:r>
          </w:p>
        </w:tc>
      </w:tr>
      <w:tr w:rsidR="00D078CD">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highlight w:val="white"/>
              </w:rPr>
            </w:pPr>
            <w:r>
              <w:rPr>
                <w:sz w:val="20"/>
                <w:szCs w:val="20"/>
                <w:highlight w:val="white"/>
              </w:rPr>
              <w:lastRenderedPageBreak/>
              <w:t xml:space="preserve">§ 1º As propostas deverão ser remetidas entre 1º de março e 30 de setembro </w:t>
            </w:r>
            <w:r>
              <w:rPr>
                <w:b/>
                <w:strike/>
                <w:color w:val="FF0000"/>
                <w:sz w:val="20"/>
                <w:szCs w:val="20"/>
                <w:highlight w:val="white"/>
              </w:rPr>
              <w:t>de cada ano</w:t>
            </w:r>
            <w:r>
              <w:rPr>
                <w:sz w:val="20"/>
                <w:szCs w:val="20"/>
                <w:highlight w:val="white"/>
              </w:rPr>
              <w:t>, e não serão aceitas caso sejam remetidas extemporaneamente.</w:t>
            </w:r>
          </w:p>
        </w:tc>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highlight w:val="yellow"/>
              </w:rPr>
            </w:pPr>
            <w:r>
              <w:rPr>
                <w:sz w:val="20"/>
                <w:szCs w:val="20"/>
                <w:highlight w:val="white"/>
              </w:rPr>
              <w:t>§ 1º As propostas deverão ser remetidas entre 1º de março e 30 de setembro, e não serão aceitas caso sejam remetidas extemporaneamente.</w:t>
            </w:r>
          </w:p>
        </w:tc>
      </w:tr>
      <w:tr w:rsidR="00D078CD">
        <w:trPr>
          <w:trHeight w:val="400"/>
        </w:trPr>
        <w:tc>
          <w:tcPr>
            <w:tcW w:w="9070" w:type="dxa"/>
            <w:gridSpan w:val="2"/>
            <w:shd w:val="clear" w:color="auto" w:fill="auto"/>
            <w:tcMar>
              <w:top w:w="100" w:type="dxa"/>
              <w:left w:w="100" w:type="dxa"/>
              <w:bottom w:w="100" w:type="dxa"/>
              <w:right w:w="100" w:type="dxa"/>
            </w:tcMar>
          </w:tcPr>
          <w:p w:rsidR="00D078CD" w:rsidRDefault="005D3C7C">
            <w:pPr>
              <w:tabs>
                <w:tab w:val="left" w:pos="1418"/>
              </w:tabs>
              <w:spacing w:line="360" w:lineRule="auto"/>
              <w:ind w:firstLine="0"/>
              <w:rPr>
                <w:i/>
                <w:sz w:val="18"/>
                <w:szCs w:val="18"/>
              </w:rPr>
            </w:pPr>
            <w:r>
              <w:rPr>
                <w:b/>
                <w:sz w:val="20"/>
                <w:szCs w:val="20"/>
              </w:rPr>
              <w:t>Justificativa</w:t>
            </w:r>
            <w:r>
              <w:rPr>
                <w:sz w:val="20"/>
                <w:szCs w:val="20"/>
              </w:rPr>
              <w:t>: ajuste de redação para corrigir impropriedade com previsão do caput que menciona “a cada dois anos”.</w:t>
            </w:r>
          </w:p>
        </w:tc>
      </w:tr>
    </w:tbl>
    <w:p w:rsidR="00D078CD" w:rsidRDefault="00D078CD">
      <w:pPr>
        <w:tabs>
          <w:tab w:val="left" w:pos="4111"/>
        </w:tabs>
        <w:spacing w:before="200" w:after="120" w:line="360" w:lineRule="auto"/>
        <w:ind w:firstLine="1134"/>
      </w:pPr>
    </w:p>
    <w:p w:rsidR="00D078CD" w:rsidRDefault="005D3C7C">
      <w:pPr>
        <w:tabs>
          <w:tab w:val="left" w:pos="4111"/>
        </w:tabs>
        <w:spacing w:before="200" w:after="120" w:line="360" w:lineRule="auto"/>
        <w:ind w:firstLine="1134"/>
      </w:pPr>
      <w:r>
        <w:t xml:space="preserve">§ 2º As propostas serão analisadas pelo Conselho Superior da Justiça do Trabalho e encaminhadas, conforme conveniência e oportunidade, ao órgão especial do Tribunal Superior do Trabalho e, posteriormente, ao Conselho Nacional de Justiça. </w:t>
      </w:r>
    </w:p>
    <w:p w:rsidR="00D078CD" w:rsidRDefault="005D3C7C">
      <w:pPr>
        <w:spacing w:before="200" w:after="120" w:line="360" w:lineRule="auto"/>
        <w:ind w:firstLine="1134"/>
      </w:pPr>
      <w:r>
        <w:rPr>
          <w:b/>
        </w:rPr>
        <w:t xml:space="preserve">Art. 35. </w:t>
      </w:r>
      <w:r>
        <w:t>A criação de Vara do Trabalho em localidade que ainda não conte com unidade da Justiça do Trabalho condiciona-se ao atendimento das disposições desta resolução e à apresentação de proposta ao Conselho Superior da Justiça do Trabalho.</w:t>
      </w:r>
    </w:p>
    <w:p w:rsidR="00D078CD" w:rsidRDefault="005D3C7C">
      <w:pPr>
        <w:tabs>
          <w:tab w:val="left" w:pos="4111"/>
        </w:tabs>
        <w:spacing w:before="200" w:after="120" w:line="360" w:lineRule="auto"/>
        <w:ind w:firstLine="1134"/>
        <w:rPr>
          <w:b/>
        </w:rPr>
      </w:pPr>
      <w:r>
        <w:rPr>
          <w:b/>
        </w:rPr>
        <w:t>Art. 36.</w:t>
      </w:r>
      <w:r>
        <w:t xml:space="preserve"> A alteração da composição de Tribunal Regional do Trabalho somente poderá ser proposta quando a média de casos novos recebidos por magistrado de segundo grau, apurada nos três anos anteriores, for igual ou superior a 2.500 (dois mil e quinhentos), não sendo permitida a utilização de projeções para cálculo do número de casos novos.</w:t>
      </w:r>
    </w:p>
    <w:p w:rsidR="00D078CD" w:rsidRDefault="005D3C7C">
      <w:pPr>
        <w:tabs>
          <w:tab w:val="left" w:pos="4111"/>
        </w:tabs>
        <w:spacing w:before="200" w:after="120" w:line="360" w:lineRule="auto"/>
        <w:ind w:firstLine="1134"/>
        <w:rPr>
          <w:b/>
        </w:rPr>
      </w:pPr>
      <w:r>
        <w:t xml:space="preserve">Parágrafo único. Excluem-se do cálculo de que trata o </w:t>
      </w:r>
      <w:r>
        <w:rPr>
          <w:i/>
        </w:rPr>
        <w:t xml:space="preserve">caput </w:t>
      </w:r>
      <w:r>
        <w:t>os magistrados que compõem a Administração.</w:t>
      </w:r>
    </w:p>
    <w:p w:rsidR="00D078CD" w:rsidRDefault="005D3C7C">
      <w:pPr>
        <w:tabs>
          <w:tab w:val="left" w:pos="4111"/>
        </w:tabs>
        <w:spacing w:before="200" w:after="120" w:line="360" w:lineRule="auto"/>
        <w:ind w:firstLine="1134"/>
      </w:pPr>
      <w:r>
        <w:rPr>
          <w:b/>
        </w:rPr>
        <w:t>Art. 37.</w:t>
      </w:r>
      <w:r>
        <w:t xml:space="preserve"> A Presidência do Conselho Superior da Justiça do Trabalho poderá indeferir, de plano, as propostas de </w:t>
      </w:r>
      <w:r>
        <w:lastRenderedPageBreak/>
        <w:t>anteprojeto de lei de Tribunais que não cumpram os critérios da presente resolução.</w:t>
      </w:r>
    </w:p>
    <w:p w:rsidR="00D078CD" w:rsidRDefault="00D078CD">
      <w:pPr>
        <w:keepNext/>
        <w:keepLines/>
        <w:pBdr>
          <w:top w:val="nil"/>
          <w:left w:val="nil"/>
          <w:bottom w:val="nil"/>
          <w:right w:val="nil"/>
          <w:between w:val="nil"/>
        </w:pBdr>
        <w:tabs>
          <w:tab w:val="left" w:pos="1418"/>
          <w:tab w:val="left" w:pos="1418"/>
        </w:tabs>
        <w:spacing w:before="200"/>
        <w:ind w:firstLine="1134"/>
        <w:jc w:val="center"/>
        <w:rPr>
          <w:b/>
          <w:color w:val="000000"/>
        </w:rPr>
      </w:pPr>
      <w:bookmarkStart w:id="24" w:name="_2xcytpi" w:colFirst="0" w:colLast="0"/>
      <w:bookmarkEnd w:id="24"/>
    </w:p>
    <w:p w:rsidR="00D078CD" w:rsidRDefault="005D3C7C">
      <w:pPr>
        <w:pStyle w:val="Ttulo1"/>
      </w:pPr>
      <w:bookmarkStart w:id="25" w:name="_1ci93xb" w:colFirst="0" w:colLast="0"/>
      <w:bookmarkEnd w:id="25"/>
      <w:r>
        <w:t>CAPÍTULO VII</w:t>
      </w:r>
      <w:r>
        <w:br/>
        <w:t>DISPOSIÇÕES FINAIS E TRANSITÓRIAS</w:t>
      </w:r>
    </w:p>
    <w:p w:rsidR="00D078CD" w:rsidRDefault="00D078CD">
      <w:pPr>
        <w:numPr>
          <w:ilvl w:val="0"/>
          <w:numId w:val="3"/>
        </w:numPr>
        <w:tabs>
          <w:tab w:val="left" w:pos="4111"/>
        </w:tabs>
        <w:spacing w:before="200" w:after="120" w:line="360" w:lineRule="auto"/>
        <w:ind w:firstLine="1134"/>
      </w:pPr>
    </w:p>
    <w:p w:rsidR="00D078CD" w:rsidRDefault="005D3C7C">
      <w:pPr>
        <w:spacing w:before="200" w:after="120" w:line="360" w:lineRule="auto"/>
        <w:ind w:firstLine="1134"/>
        <w:rPr>
          <w:b/>
        </w:rPr>
      </w:pPr>
      <w:r>
        <w:rPr>
          <w:b/>
        </w:rPr>
        <w:t xml:space="preserve">Art. 38. </w:t>
      </w:r>
      <w:r>
        <w:t>Os Tribunais Regionais do Trabalho deverão, em até três anos, extinguir ou readequar a estrutura dos Postos Avançados existentes em sua jurisdição.</w:t>
      </w:r>
    </w:p>
    <w:tbl>
      <w:tblPr>
        <w:tblStyle w:val="aff3"/>
        <w:tblW w:w="90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35"/>
        <w:gridCol w:w="4535"/>
      </w:tblGrid>
      <w:tr w:rsidR="00D078CD">
        <w:trPr>
          <w:trHeight w:val="451"/>
        </w:trPr>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Redação minuta (art. 38, §1º)</w:t>
            </w:r>
          </w:p>
        </w:tc>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Redação proposta (art. 38, §1º)</w:t>
            </w:r>
          </w:p>
        </w:tc>
      </w:tr>
      <w:tr w:rsidR="00D078CD">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highlight w:val="white"/>
              </w:rPr>
            </w:pPr>
            <w:r>
              <w:rPr>
                <w:sz w:val="20"/>
                <w:szCs w:val="20"/>
                <w:highlight w:val="white"/>
              </w:rPr>
              <w:t>§ 1º Os Tribunais deverão promover a adequação da jurisdição em decorrência do determinado no caput, podendo adotar, conforme sua conveniência, a conversão do Posto Avançado em Vara do Trabalho, a justiça itinerante ou o “Juízo 100% Digital”, nos termos dos normativos próprios.</w:t>
            </w:r>
          </w:p>
        </w:tc>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highlight w:val="yellow"/>
              </w:rPr>
            </w:pPr>
            <w:r>
              <w:rPr>
                <w:sz w:val="20"/>
                <w:szCs w:val="20"/>
                <w:highlight w:val="white"/>
              </w:rPr>
              <w:t xml:space="preserve">§ 1º Os Tribunais deverão promover a adequação da jurisdição em decorrência do determinado no caput, podendo adotar, conforme sua conveniência, a conversão do Posto Avançado em Vara do Trabalho, a justiça itinerante, o “Juízo 100% Digital” </w:t>
            </w:r>
            <w:r>
              <w:rPr>
                <w:sz w:val="20"/>
                <w:szCs w:val="20"/>
                <w:highlight w:val="yellow"/>
              </w:rPr>
              <w:t>ou o “Núcleo de Justiça 4.0”</w:t>
            </w:r>
            <w:r>
              <w:rPr>
                <w:sz w:val="20"/>
                <w:szCs w:val="20"/>
                <w:highlight w:val="white"/>
              </w:rPr>
              <w:t>, nos termos dos normativos próprios.</w:t>
            </w:r>
          </w:p>
        </w:tc>
      </w:tr>
      <w:tr w:rsidR="00D078CD">
        <w:trPr>
          <w:trHeight w:val="400"/>
        </w:trPr>
        <w:tc>
          <w:tcPr>
            <w:tcW w:w="9070" w:type="dxa"/>
            <w:gridSpan w:val="2"/>
            <w:shd w:val="clear" w:color="auto" w:fill="auto"/>
            <w:tcMar>
              <w:top w:w="100" w:type="dxa"/>
              <w:left w:w="100" w:type="dxa"/>
              <w:bottom w:w="100" w:type="dxa"/>
              <w:right w:w="100" w:type="dxa"/>
            </w:tcMar>
          </w:tcPr>
          <w:p w:rsidR="00D078CD" w:rsidRDefault="005D3C7C">
            <w:pPr>
              <w:tabs>
                <w:tab w:val="left" w:pos="1418"/>
              </w:tabs>
              <w:spacing w:line="360" w:lineRule="auto"/>
              <w:ind w:firstLine="0"/>
              <w:rPr>
                <w:i/>
                <w:sz w:val="18"/>
                <w:szCs w:val="18"/>
              </w:rPr>
            </w:pPr>
            <w:r>
              <w:rPr>
                <w:b/>
                <w:sz w:val="20"/>
                <w:szCs w:val="20"/>
              </w:rPr>
              <w:t>Justificativa</w:t>
            </w:r>
            <w:r>
              <w:rPr>
                <w:sz w:val="20"/>
                <w:szCs w:val="20"/>
              </w:rPr>
              <w:t xml:space="preserve">: ajuste de redação prevendo a possibilidade do “Núcleo de Justiça 4.0”, disposto na </w:t>
            </w:r>
            <w:hyperlink r:id="rId9">
              <w:r>
                <w:rPr>
                  <w:color w:val="1155CC"/>
                  <w:sz w:val="20"/>
                  <w:szCs w:val="20"/>
                  <w:u w:val="single"/>
                </w:rPr>
                <w:t>Resolução CNJ nº 385/2021</w:t>
              </w:r>
            </w:hyperlink>
            <w:r>
              <w:rPr>
                <w:sz w:val="20"/>
                <w:szCs w:val="20"/>
              </w:rPr>
              <w:t>.</w:t>
            </w:r>
          </w:p>
        </w:tc>
      </w:tr>
    </w:tbl>
    <w:p w:rsidR="00D078CD" w:rsidRDefault="00D078CD">
      <w:pPr>
        <w:spacing w:before="200" w:after="120" w:line="360" w:lineRule="auto"/>
        <w:ind w:firstLine="1134"/>
      </w:pPr>
    </w:p>
    <w:p w:rsidR="00D078CD" w:rsidRDefault="005D3C7C">
      <w:pPr>
        <w:spacing w:before="200" w:after="120" w:line="360" w:lineRule="auto"/>
        <w:ind w:firstLine="1134"/>
      </w:pPr>
      <w:r>
        <w:t xml:space="preserve">§ 2º Enquanto não efetivadas as medidas previstas no </w:t>
      </w:r>
      <w:r>
        <w:rPr>
          <w:i/>
        </w:rPr>
        <w:t>caput</w:t>
      </w:r>
      <w:r>
        <w:t>, o Tribunal definirá a lotação dos servidores e alocação de cargos em comissão e funções comissionadas nos Postos Avançados, preferencialmente em critérios similares aos estabelecidos para as unidades judiciárias de 1º grau.</w:t>
      </w:r>
    </w:p>
    <w:p w:rsidR="00D078CD" w:rsidRDefault="005D3C7C">
      <w:pPr>
        <w:spacing w:before="200" w:after="120" w:line="360" w:lineRule="auto"/>
        <w:ind w:firstLine="1134"/>
      </w:pPr>
      <w:r>
        <w:lastRenderedPageBreak/>
        <w:t>§ 3º A movimentação processual dos Postos Avançados deverá ser excluída dos parâmetros de cálculo de lotação das Varas do Trabalho aos quais vinculados.</w:t>
      </w:r>
    </w:p>
    <w:p w:rsidR="00D078CD" w:rsidRDefault="005D3C7C">
      <w:pPr>
        <w:spacing w:before="200" w:after="120" w:line="360" w:lineRule="auto"/>
        <w:ind w:firstLine="1134"/>
      </w:pPr>
      <w:r>
        <w:t xml:space="preserve">§ 4º A lotação e alocação de cargos em comissão e de funções comissionadas dos Postos Avançados deverão ser contabilizadas e registradas de forma apartada das Varas do Trabalho aos quais vinculados. </w:t>
      </w:r>
    </w:p>
    <w:p w:rsidR="00D078CD" w:rsidRDefault="005D3C7C">
      <w:pPr>
        <w:tabs>
          <w:tab w:val="left" w:pos="4111"/>
        </w:tabs>
        <w:spacing w:before="200" w:after="120" w:line="360" w:lineRule="auto"/>
        <w:ind w:firstLine="1134"/>
      </w:pPr>
      <w:r>
        <w:rPr>
          <w:b/>
        </w:rPr>
        <w:t xml:space="preserve">Art. 39. </w:t>
      </w:r>
      <w:r>
        <w:t>Os Tribunais devem publicar no seu sítio eletrônico na internet a Tabela de Lotação de Pessoal (TLP) para todas as unidades do órgão, observadas as regras desta Resolução e disposições da Resolução CNJ nº 219/2016.</w:t>
      </w:r>
    </w:p>
    <w:p w:rsidR="00D078CD" w:rsidRDefault="005D3C7C">
      <w:pPr>
        <w:tabs>
          <w:tab w:val="left" w:pos="4111"/>
        </w:tabs>
        <w:spacing w:before="200" w:after="120" w:line="360" w:lineRule="auto"/>
        <w:ind w:firstLine="1134"/>
      </w:pPr>
      <w:r>
        <w:rPr>
          <w:b/>
        </w:rPr>
        <w:t xml:space="preserve">Art. 40. </w:t>
      </w:r>
      <w:r>
        <w:t>A lotação e distribuição de servidores, de cargos em comissão e de funções comissionadas, na forma prevista nesta Resolução, será revista pelos Tribunais, no máximo, a cada dois anos, a fim de promover as devidas adequações.</w:t>
      </w:r>
    </w:p>
    <w:p w:rsidR="00D078CD" w:rsidRDefault="005D3C7C">
      <w:pPr>
        <w:tabs>
          <w:tab w:val="left" w:pos="4111"/>
        </w:tabs>
        <w:spacing w:before="200" w:after="120" w:line="360" w:lineRule="auto"/>
        <w:ind w:firstLine="1134"/>
      </w:pPr>
      <w:r>
        <w:rPr>
          <w:b/>
        </w:rPr>
        <w:t>Art. 41.</w:t>
      </w:r>
      <w:r>
        <w:t xml:space="preserve"> O Plenário do CSJT poderá, a requerimento do Tribunal, flexibilizar as regras previstas nesta Resolução quando entender justificado pelas circunstâncias ou especificidades locais.</w:t>
      </w:r>
    </w:p>
    <w:p w:rsidR="00D078CD" w:rsidRDefault="00D078CD">
      <w:pPr>
        <w:keepNext/>
        <w:keepLines/>
        <w:tabs>
          <w:tab w:val="left" w:pos="1418"/>
          <w:tab w:val="left" w:pos="1418"/>
        </w:tabs>
        <w:spacing w:before="200" w:after="120"/>
        <w:ind w:firstLine="0"/>
        <w:jc w:val="center"/>
        <w:rPr>
          <w:b/>
        </w:rPr>
      </w:pPr>
    </w:p>
    <w:tbl>
      <w:tblPr>
        <w:tblStyle w:val="aff4"/>
        <w:tblW w:w="90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35"/>
        <w:gridCol w:w="4535"/>
      </w:tblGrid>
      <w:tr w:rsidR="00D078CD">
        <w:trPr>
          <w:trHeight w:val="451"/>
        </w:trPr>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Redação minuta (art. 41)</w:t>
            </w:r>
          </w:p>
        </w:tc>
        <w:tc>
          <w:tcPr>
            <w:tcW w:w="4535" w:type="dxa"/>
            <w:shd w:val="clear" w:color="auto" w:fill="auto"/>
            <w:tcMar>
              <w:top w:w="100" w:type="dxa"/>
              <w:left w:w="100" w:type="dxa"/>
              <w:bottom w:w="100" w:type="dxa"/>
              <w:right w:w="100" w:type="dxa"/>
            </w:tcMar>
          </w:tcPr>
          <w:p w:rsidR="00D078CD" w:rsidRDefault="005D3C7C">
            <w:pPr>
              <w:tabs>
                <w:tab w:val="left" w:pos="1418"/>
              </w:tabs>
              <w:ind w:firstLine="0"/>
              <w:jc w:val="center"/>
              <w:rPr>
                <w:b/>
                <w:sz w:val="20"/>
                <w:szCs w:val="20"/>
              </w:rPr>
            </w:pPr>
            <w:r>
              <w:rPr>
                <w:b/>
                <w:sz w:val="20"/>
                <w:szCs w:val="20"/>
              </w:rPr>
              <w:t>Redação proposta (art. 41)</w:t>
            </w:r>
          </w:p>
        </w:tc>
      </w:tr>
      <w:tr w:rsidR="00D078CD">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highlight w:val="white"/>
              </w:rPr>
            </w:pPr>
            <w:r>
              <w:rPr>
                <w:sz w:val="20"/>
                <w:szCs w:val="20"/>
                <w:highlight w:val="white"/>
              </w:rPr>
              <w:t>inclusão de disposição</w:t>
            </w:r>
          </w:p>
        </w:tc>
        <w:tc>
          <w:tcPr>
            <w:tcW w:w="4535"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sz w:val="20"/>
                <w:szCs w:val="20"/>
                <w:highlight w:val="yellow"/>
              </w:rPr>
            </w:pPr>
            <w:r>
              <w:rPr>
                <w:sz w:val="20"/>
                <w:szCs w:val="20"/>
                <w:highlight w:val="yellow"/>
              </w:rPr>
              <w:t xml:space="preserve">Parágrafo único. O requerimento poderá ser apresentado em decorrência de acordo entabulado no âmbito do Tribunal Regional do Trabalho.  </w:t>
            </w:r>
          </w:p>
        </w:tc>
      </w:tr>
      <w:tr w:rsidR="00D078CD">
        <w:trPr>
          <w:trHeight w:val="400"/>
        </w:trPr>
        <w:tc>
          <w:tcPr>
            <w:tcW w:w="9070" w:type="dxa"/>
            <w:gridSpan w:val="2"/>
            <w:shd w:val="clear" w:color="auto" w:fill="auto"/>
            <w:tcMar>
              <w:top w:w="100" w:type="dxa"/>
              <w:left w:w="100" w:type="dxa"/>
              <w:bottom w:w="100" w:type="dxa"/>
              <w:right w:w="100" w:type="dxa"/>
            </w:tcMar>
          </w:tcPr>
          <w:p w:rsidR="00D078CD" w:rsidRDefault="005D3C7C">
            <w:pPr>
              <w:tabs>
                <w:tab w:val="left" w:pos="1418"/>
              </w:tabs>
              <w:spacing w:line="360" w:lineRule="auto"/>
              <w:ind w:firstLine="0"/>
              <w:rPr>
                <w:i/>
                <w:sz w:val="18"/>
                <w:szCs w:val="18"/>
              </w:rPr>
            </w:pPr>
            <w:r>
              <w:rPr>
                <w:b/>
                <w:sz w:val="20"/>
                <w:szCs w:val="20"/>
              </w:rPr>
              <w:lastRenderedPageBreak/>
              <w:t>Justificativa</w:t>
            </w:r>
            <w:r>
              <w:rPr>
                <w:sz w:val="20"/>
                <w:szCs w:val="20"/>
              </w:rPr>
              <w:t>: complemento para prever a possibilidade de acordo no TRT para solicitar a flexibilização das disposições de forma negociada.</w:t>
            </w:r>
          </w:p>
        </w:tc>
      </w:tr>
    </w:tbl>
    <w:p w:rsidR="00D078CD" w:rsidRDefault="00D078CD">
      <w:pPr>
        <w:tabs>
          <w:tab w:val="left" w:pos="4111"/>
        </w:tabs>
        <w:spacing w:before="200" w:after="120" w:line="360" w:lineRule="auto"/>
        <w:ind w:firstLine="1134"/>
      </w:pPr>
    </w:p>
    <w:p w:rsidR="00D078CD" w:rsidRDefault="005D3C7C">
      <w:pPr>
        <w:tabs>
          <w:tab w:val="left" w:pos="4111"/>
        </w:tabs>
        <w:spacing w:before="200" w:after="120" w:line="360" w:lineRule="auto"/>
        <w:ind w:firstLine="1134"/>
      </w:pPr>
      <w:r>
        <w:rPr>
          <w:b/>
        </w:rPr>
        <w:t>Art. 42.</w:t>
      </w:r>
      <w:r>
        <w:t xml:space="preserve"> Os Tribunais deverão implementar o disposto nesta Resolução até 31 de dezembro de 2022, salvo no tocante aos dispositivos para os quais haja previsão de prazos específicos.</w:t>
      </w:r>
    </w:p>
    <w:p w:rsidR="00D078CD" w:rsidRDefault="005D3C7C">
      <w:pPr>
        <w:tabs>
          <w:tab w:val="left" w:pos="4111"/>
        </w:tabs>
        <w:spacing w:before="200" w:after="120" w:line="360" w:lineRule="auto"/>
        <w:ind w:firstLine="1134"/>
      </w:pPr>
      <w:r>
        <w:t>Parágrafo único. Os Tribunais encaminharão ao Conselho Superior da Justiça do Trabalho, no prazo de 90 (noventa) dias, os estudos realizados com vistas ao cumprimento desta Resolução, acompanhados dos respectivos planos de ação e cronogramas.</w:t>
      </w:r>
    </w:p>
    <w:p w:rsidR="00D078CD" w:rsidRDefault="005D3C7C">
      <w:pPr>
        <w:tabs>
          <w:tab w:val="left" w:pos="1418"/>
        </w:tabs>
        <w:spacing w:before="200" w:after="120" w:line="360" w:lineRule="auto"/>
        <w:ind w:firstLine="1134"/>
      </w:pPr>
      <w:r>
        <w:rPr>
          <w:b/>
        </w:rPr>
        <w:t>Art. 43.</w:t>
      </w:r>
      <w:r>
        <w:t xml:space="preserve"> Fica revogada a Resolução CSJT nº 63, de 28 de maio de 2010.</w:t>
      </w:r>
    </w:p>
    <w:p w:rsidR="00D078CD" w:rsidRDefault="005D3C7C">
      <w:pPr>
        <w:tabs>
          <w:tab w:val="left" w:pos="1418"/>
        </w:tabs>
        <w:spacing w:before="200" w:after="120" w:line="360" w:lineRule="auto"/>
        <w:ind w:firstLine="1134"/>
      </w:pPr>
      <w:r>
        <w:rPr>
          <w:b/>
        </w:rPr>
        <w:t>Art. 44.</w:t>
      </w:r>
      <w:r>
        <w:t xml:space="preserve"> Esta Resolução entra em vigor na data de sua publicação.</w:t>
      </w:r>
    </w:p>
    <w:p w:rsidR="00D078CD" w:rsidRDefault="005D3C7C">
      <w:pPr>
        <w:spacing w:before="200" w:after="120" w:line="360" w:lineRule="auto"/>
        <w:ind w:firstLine="1134"/>
      </w:pPr>
      <w:r>
        <w:t>Brasília,   de    de 2021.</w:t>
      </w:r>
    </w:p>
    <w:p w:rsidR="00D078CD" w:rsidRDefault="00D078CD">
      <w:pPr>
        <w:spacing w:before="200"/>
        <w:ind w:firstLine="1134"/>
        <w:jc w:val="center"/>
        <w:rPr>
          <w:b/>
        </w:rPr>
      </w:pPr>
    </w:p>
    <w:p w:rsidR="00D078CD" w:rsidRDefault="005D3C7C">
      <w:pPr>
        <w:spacing w:before="200"/>
        <w:ind w:firstLine="1134"/>
        <w:jc w:val="center"/>
      </w:pPr>
      <w:r>
        <w:rPr>
          <w:b/>
        </w:rPr>
        <w:t>MARIA CRISTINA IRIGOYEN PEDUZZI</w:t>
      </w:r>
      <w:r>
        <w:rPr>
          <w:b/>
        </w:rPr>
        <w:br/>
      </w:r>
      <w:r>
        <w:t>Ministra Presidente</w:t>
      </w:r>
      <w:r>
        <w:br w:type="page"/>
      </w:r>
    </w:p>
    <w:p w:rsidR="00D078CD" w:rsidRDefault="005D3C7C">
      <w:pPr>
        <w:pStyle w:val="Ttulo1"/>
      </w:pPr>
      <w:bookmarkStart w:id="26" w:name="_2bn6wsx" w:colFirst="0" w:colLast="0"/>
      <w:bookmarkEnd w:id="26"/>
      <w:r>
        <w:lastRenderedPageBreak/>
        <w:t xml:space="preserve">Anexo I </w:t>
      </w:r>
    </w:p>
    <w:tbl>
      <w:tblPr>
        <w:tblStyle w:val="aff5"/>
        <w:tblW w:w="9069" w:type="dxa"/>
        <w:tblInd w:w="-60" w:type="dxa"/>
        <w:tblBorders>
          <w:top w:val="nil"/>
          <w:left w:val="nil"/>
          <w:bottom w:val="nil"/>
          <w:right w:val="nil"/>
          <w:insideH w:val="nil"/>
          <w:insideV w:val="nil"/>
        </w:tblBorders>
        <w:tblLayout w:type="fixed"/>
        <w:tblLook w:val="0600"/>
      </w:tblPr>
      <w:tblGrid>
        <w:gridCol w:w="9069"/>
      </w:tblGrid>
      <w:tr w:rsidR="00D078CD">
        <w:trPr>
          <w:trHeight w:val="615"/>
        </w:trPr>
        <w:tc>
          <w:tcPr>
            <w:tcW w:w="9069" w:type="dxa"/>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tcPr>
          <w:p w:rsidR="00D078CD" w:rsidRDefault="005D3C7C">
            <w:pPr>
              <w:widowControl w:val="0"/>
              <w:spacing w:line="276" w:lineRule="auto"/>
              <w:ind w:firstLine="0"/>
              <w:jc w:val="center"/>
              <w:rPr>
                <w:b/>
              </w:rPr>
            </w:pPr>
            <w:r>
              <w:rPr>
                <w:b/>
              </w:rPr>
              <w:t>Órgãos Colegiados e Unidades da Administração</w:t>
            </w:r>
          </w:p>
          <w:p w:rsidR="00D078CD" w:rsidRDefault="005D3C7C">
            <w:pPr>
              <w:widowControl w:val="0"/>
              <w:spacing w:line="276" w:lineRule="auto"/>
              <w:ind w:firstLine="0"/>
              <w:jc w:val="center"/>
              <w:rPr>
                <w:rFonts w:ascii="Verdana" w:eastAsia="Verdana" w:hAnsi="Verdana" w:cs="Verdana"/>
                <w:sz w:val="20"/>
                <w:szCs w:val="20"/>
              </w:rPr>
            </w:pPr>
            <w:r>
              <w:rPr>
                <w:b/>
              </w:rPr>
              <w:t>Denominação Padronizada</w:t>
            </w:r>
          </w:p>
        </w:tc>
      </w:tr>
      <w:tr w:rsidR="00D078CD">
        <w:trPr>
          <w:trHeight w:val="345"/>
        </w:trPr>
        <w:tc>
          <w:tcPr>
            <w:tcW w:w="906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spacing w:line="276" w:lineRule="auto"/>
              <w:ind w:firstLine="0"/>
              <w:jc w:val="left"/>
              <w:rPr>
                <w:rFonts w:ascii="Verdana" w:eastAsia="Verdana" w:hAnsi="Verdana" w:cs="Verdana"/>
                <w:sz w:val="20"/>
                <w:szCs w:val="20"/>
              </w:rPr>
            </w:pPr>
            <w:r>
              <w:t>Tribunal Pleno</w:t>
            </w:r>
          </w:p>
        </w:tc>
      </w:tr>
      <w:tr w:rsidR="00D078CD">
        <w:trPr>
          <w:trHeight w:val="345"/>
        </w:trPr>
        <w:tc>
          <w:tcPr>
            <w:tcW w:w="906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spacing w:line="276" w:lineRule="auto"/>
              <w:ind w:firstLine="0"/>
              <w:jc w:val="left"/>
              <w:rPr>
                <w:rFonts w:ascii="Verdana" w:eastAsia="Verdana" w:hAnsi="Verdana" w:cs="Verdana"/>
                <w:sz w:val="20"/>
                <w:szCs w:val="20"/>
              </w:rPr>
            </w:pPr>
            <w:r>
              <w:t>Presidência</w:t>
            </w:r>
          </w:p>
        </w:tc>
      </w:tr>
      <w:tr w:rsidR="00D078CD">
        <w:trPr>
          <w:trHeight w:val="345"/>
        </w:trPr>
        <w:tc>
          <w:tcPr>
            <w:tcW w:w="906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spacing w:line="276" w:lineRule="auto"/>
              <w:ind w:firstLine="0"/>
              <w:jc w:val="left"/>
              <w:rPr>
                <w:rFonts w:ascii="Verdana" w:eastAsia="Verdana" w:hAnsi="Verdana" w:cs="Verdana"/>
                <w:sz w:val="20"/>
                <w:szCs w:val="20"/>
              </w:rPr>
            </w:pPr>
            <w:r>
              <w:t xml:space="preserve">Vice-Presidência </w:t>
            </w:r>
          </w:p>
        </w:tc>
      </w:tr>
      <w:tr w:rsidR="00D078CD">
        <w:trPr>
          <w:trHeight w:val="345"/>
        </w:trPr>
        <w:tc>
          <w:tcPr>
            <w:tcW w:w="906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spacing w:line="276" w:lineRule="auto"/>
              <w:ind w:firstLine="0"/>
              <w:jc w:val="left"/>
              <w:rPr>
                <w:rFonts w:ascii="Verdana" w:eastAsia="Verdana" w:hAnsi="Verdana" w:cs="Verdana"/>
                <w:sz w:val="20"/>
                <w:szCs w:val="20"/>
              </w:rPr>
            </w:pPr>
            <w:r>
              <w:t xml:space="preserve">Vice-Presidência Administrativa </w:t>
            </w:r>
          </w:p>
        </w:tc>
      </w:tr>
      <w:tr w:rsidR="00D078CD">
        <w:trPr>
          <w:trHeight w:val="345"/>
        </w:trPr>
        <w:tc>
          <w:tcPr>
            <w:tcW w:w="906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spacing w:line="276" w:lineRule="auto"/>
              <w:ind w:firstLine="0"/>
              <w:jc w:val="left"/>
              <w:rPr>
                <w:rFonts w:ascii="Verdana" w:eastAsia="Verdana" w:hAnsi="Verdana" w:cs="Verdana"/>
                <w:sz w:val="20"/>
                <w:szCs w:val="20"/>
              </w:rPr>
            </w:pPr>
            <w:r>
              <w:t>Vice-Presidência Judicial</w:t>
            </w:r>
          </w:p>
        </w:tc>
      </w:tr>
      <w:tr w:rsidR="00D078CD">
        <w:trPr>
          <w:trHeight w:val="345"/>
        </w:trPr>
        <w:tc>
          <w:tcPr>
            <w:tcW w:w="906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spacing w:line="276" w:lineRule="auto"/>
              <w:ind w:firstLine="0"/>
              <w:jc w:val="left"/>
              <w:rPr>
                <w:rFonts w:ascii="Verdana" w:eastAsia="Verdana" w:hAnsi="Verdana" w:cs="Verdana"/>
                <w:sz w:val="20"/>
                <w:szCs w:val="20"/>
              </w:rPr>
            </w:pPr>
            <w:r>
              <w:t>Corregedoria Regional</w:t>
            </w:r>
          </w:p>
        </w:tc>
      </w:tr>
      <w:tr w:rsidR="00D078CD">
        <w:trPr>
          <w:trHeight w:val="345"/>
        </w:trPr>
        <w:tc>
          <w:tcPr>
            <w:tcW w:w="906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spacing w:line="276" w:lineRule="auto"/>
              <w:ind w:firstLine="0"/>
              <w:jc w:val="left"/>
              <w:rPr>
                <w:rFonts w:ascii="Verdana" w:eastAsia="Verdana" w:hAnsi="Verdana" w:cs="Verdana"/>
                <w:sz w:val="20"/>
                <w:szCs w:val="20"/>
              </w:rPr>
            </w:pPr>
            <w:r>
              <w:t>Vice Corregedoria Regional</w:t>
            </w:r>
          </w:p>
        </w:tc>
      </w:tr>
      <w:tr w:rsidR="00D078CD">
        <w:trPr>
          <w:trHeight w:val="345"/>
        </w:trPr>
        <w:tc>
          <w:tcPr>
            <w:tcW w:w="906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spacing w:line="276" w:lineRule="auto"/>
              <w:ind w:firstLine="0"/>
              <w:jc w:val="left"/>
              <w:rPr>
                <w:rFonts w:ascii="Verdana" w:eastAsia="Verdana" w:hAnsi="Verdana" w:cs="Verdana"/>
                <w:sz w:val="20"/>
                <w:szCs w:val="20"/>
              </w:rPr>
            </w:pPr>
            <w:r>
              <w:t>Órgão Especial</w:t>
            </w:r>
          </w:p>
        </w:tc>
      </w:tr>
      <w:tr w:rsidR="00D078CD">
        <w:trPr>
          <w:trHeight w:val="345"/>
        </w:trPr>
        <w:tc>
          <w:tcPr>
            <w:tcW w:w="906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spacing w:line="276" w:lineRule="auto"/>
              <w:ind w:firstLine="0"/>
              <w:jc w:val="left"/>
              <w:rPr>
                <w:rFonts w:ascii="Verdana" w:eastAsia="Verdana" w:hAnsi="Verdana" w:cs="Verdana"/>
                <w:sz w:val="20"/>
                <w:szCs w:val="20"/>
              </w:rPr>
            </w:pPr>
            <w:r>
              <w:t>Seção Especializada</w:t>
            </w:r>
          </w:p>
        </w:tc>
      </w:tr>
      <w:tr w:rsidR="00D078CD">
        <w:trPr>
          <w:trHeight w:val="345"/>
        </w:trPr>
        <w:tc>
          <w:tcPr>
            <w:tcW w:w="906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spacing w:line="276" w:lineRule="auto"/>
              <w:ind w:firstLine="0"/>
              <w:jc w:val="left"/>
              <w:rPr>
                <w:rFonts w:ascii="Verdana" w:eastAsia="Verdana" w:hAnsi="Verdana" w:cs="Verdana"/>
                <w:sz w:val="20"/>
                <w:szCs w:val="20"/>
              </w:rPr>
            </w:pPr>
            <w:r>
              <w:t>Seção Especializada em Dissídios Individuais</w:t>
            </w:r>
          </w:p>
        </w:tc>
      </w:tr>
      <w:tr w:rsidR="00D078CD">
        <w:trPr>
          <w:trHeight w:val="345"/>
        </w:trPr>
        <w:tc>
          <w:tcPr>
            <w:tcW w:w="906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spacing w:line="276" w:lineRule="auto"/>
              <w:ind w:firstLine="0"/>
              <w:jc w:val="left"/>
              <w:rPr>
                <w:rFonts w:ascii="Verdana" w:eastAsia="Verdana" w:hAnsi="Verdana" w:cs="Verdana"/>
                <w:sz w:val="20"/>
                <w:szCs w:val="20"/>
              </w:rPr>
            </w:pPr>
            <w:r>
              <w:t>Seção Especializada em Dissídios Coletivos</w:t>
            </w:r>
          </w:p>
        </w:tc>
      </w:tr>
      <w:tr w:rsidR="00D078CD">
        <w:trPr>
          <w:trHeight w:val="345"/>
        </w:trPr>
        <w:tc>
          <w:tcPr>
            <w:tcW w:w="906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spacing w:line="276" w:lineRule="auto"/>
              <w:ind w:firstLine="0"/>
              <w:jc w:val="left"/>
              <w:rPr>
                <w:rFonts w:ascii="Verdana" w:eastAsia="Verdana" w:hAnsi="Verdana" w:cs="Verdana"/>
                <w:sz w:val="20"/>
                <w:szCs w:val="20"/>
              </w:rPr>
            </w:pPr>
            <w:r>
              <w:t>Turmas</w:t>
            </w:r>
          </w:p>
        </w:tc>
      </w:tr>
    </w:tbl>
    <w:p w:rsidR="00D078CD" w:rsidRDefault="00D078CD">
      <w:pPr>
        <w:spacing w:before="200" w:line="276" w:lineRule="auto"/>
        <w:ind w:firstLine="0"/>
        <w:jc w:val="left"/>
      </w:pPr>
    </w:p>
    <w:p w:rsidR="00D078CD" w:rsidRDefault="005D3C7C">
      <w:pPr>
        <w:keepNext/>
        <w:keepLines/>
        <w:pBdr>
          <w:top w:val="nil"/>
          <w:left w:val="nil"/>
          <w:bottom w:val="nil"/>
          <w:right w:val="nil"/>
          <w:between w:val="nil"/>
        </w:pBdr>
        <w:tabs>
          <w:tab w:val="left" w:pos="1418"/>
          <w:tab w:val="left" w:pos="1418"/>
        </w:tabs>
        <w:spacing w:before="200" w:after="120"/>
        <w:ind w:firstLine="0"/>
        <w:jc w:val="center"/>
        <w:rPr>
          <w:b/>
          <w:color w:val="000000"/>
        </w:rPr>
      </w:pPr>
      <w:bookmarkStart w:id="27" w:name="_qsh70q" w:colFirst="0" w:colLast="0"/>
      <w:bookmarkEnd w:id="27"/>
      <w:r>
        <w:br w:type="page"/>
      </w:r>
    </w:p>
    <w:p w:rsidR="00D078CD" w:rsidRDefault="005D3C7C">
      <w:pPr>
        <w:pStyle w:val="Ttulo1"/>
      </w:pPr>
      <w:bookmarkStart w:id="28" w:name="_3as4poj" w:colFirst="0" w:colLast="0"/>
      <w:bookmarkEnd w:id="28"/>
      <w:r>
        <w:lastRenderedPageBreak/>
        <w:t>Anexo II</w:t>
      </w:r>
    </w:p>
    <w:p w:rsidR="00D078CD" w:rsidRDefault="00D078CD">
      <w:pPr>
        <w:spacing w:before="200"/>
        <w:ind w:firstLine="0"/>
      </w:pPr>
    </w:p>
    <w:tbl>
      <w:tblPr>
        <w:tblStyle w:val="aff6"/>
        <w:tblW w:w="9135" w:type="dxa"/>
        <w:tblInd w:w="-60" w:type="dxa"/>
        <w:tblBorders>
          <w:top w:val="nil"/>
          <w:left w:val="nil"/>
          <w:bottom w:val="nil"/>
          <w:right w:val="nil"/>
          <w:insideH w:val="nil"/>
          <w:insideV w:val="nil"/>
        </w:tblBorders>
        <w:tblLayout w:type="fixed"/>
        <w:tblLook w:val="0600"/>
      </w:tblPr>
      <w:tblGrid>
        <w:gridCol w:w="9135"/>
      </w:tblGrid>
      <w:tr w:rsidR="00D078CD">
        <w:trPr>
          <w:trHeight w:val="615"/>
        </w:trPr>
        <w:tc>
          <w:tcPr>
            <w:tcW w:w="9135" w:type="dxa"/>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tcPr>
          <w:p w:rsidR="00D078CD" w:rsidRDefault="005D3C7C">
            <w:pPr>
              <w:widowControl w:val="0"/>
              <w:spacing w:line="276" w:lineRule="auto"/>
              <w:ind w:firstLine="0"/>
              <w:jc w:val="center"/>
              <w:rPr>
                <w:b/>
              </w:rPr>
            </w:pPr>
            <w:r>
              <w:rPr>
                <w:b/>
              </w:rPr>
              <w:t>Unidades da Área Judiciária</w:t>
            </w:r>
          </w:p>
          <w:p w:rsidR="00D078CD" w:rsidRDefault="005D3C7C">
            <w:pPr>
              <w:widowControl w:val="0"/>
              <w:spacing w:line="276" w:lineRule="auto"/>
              <w:ind w:firstLine="0"/>
              <w:jc w:val="center"/>
              <w:rPr>
                <w:rFonts w:ascii="Verdana" w:eastAsia="Verdana" w:hAnsi="Verdana" w:cs="Verdana"/>
                <w:sz w:val="20"/>
                <w:szCs w:val="20"/>
              </w:rPr>
            </w:pPr>
            <w:r>
              <w:rPr>
                <w:b/>
              </w:rPr>
              <w:t>Denominação Padronizada</w:t>
            </w:r>
          </w:p>
        </w:tc>
      </w:tr>
      <w:tr w:rsidR="00D078CD">
        <w:trPr>
          <w:trHeight w:val="345"/>
        </w:trPr>
        <w:tc>
          <w:tcPr>
            <w:tcW w:w="91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spacing w:line="276" w:lineRule="auto"/>
              <w:ind w:firstLine="0"/>
              <w:jc w:val="left"/>
              <w:rPr>
                <w:rFonts w:ascii="Verdana" w:eastAsia="Verdana" w:hAnsi="Verdana" w:cs="Verdana"/>
                <w:sz w:val="20"/>
                <w:szCs w:val="20"/>
              </w:rPr>
            </w:pPr>
            <w:r>
              <w:t>Gabinete de Desembargador</w:t>
            </w:r>
          </w:p>
        </w:tc>
      </w:tr>
      <w:tr w:rsidR="00D078CD">
        <w:trPr>
          <w:trHeight w:val="345"/>
        </w:trPr>
        <w:tc>
          <w:tcPr>
            <w:tcW w:w="91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spacing w:line="276" w:lineRule="auto"/>
              <w:ind w:firstLine="0"/>
              <w:jc w:val="left"/>
              <w:rPr>
                <w:rFonts w:ascii="Verdana" w:eastAsia="Verdana" w:hAnsi="Verdana" w:cs="Verdana"/>
                <w:sz w:val="20"/>
                <w:szCs w:val="20"/>
              </w:rPr>
            </w:pPr>
            <w:r>
              <w:t>Gabinete de Juiz (Titular ou Substituto)</w:t>
            </w:r>
          </w:p>
        </w:tc>
      </w:tr>
      <w:tr w:rsidR="00D078CD">
        <w:trPr>
          <w:trHeight w:val="345"/>
        </w:trPr>
        <w:tc>
          <w:tcPr>
            <w:tcW w:w="91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spacing w:line="276" w:lineRule="auto"/>
              <w:ind w:firstLine="0"/>
              <w:jc w:val="left"/>
              <w:rPr>
                <w:rFonts w:ascii="Verdana" w:eastAsia="Verdana" w:hAnsi="Verdana" w:cs="Verdana"/>
                <w:sz w:val="20"/>
                <w:szCs w:val="20"/>
              </w:rPr>
            </w:pPr>
            <w:r>
              <w:t>Foro</w:t>
            </w:r>
          </w:p>
        </w:tc>
      </w:tr>
      <w:tr w:rsidR="00D078CD">
        <w:trPr>
          <w:trHeight w:val="345"/>
        </w:trPr>
        <w:tc>
          <w:tcPr>
            <w:tcW w:w="91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spacing w:line="276" w:lineRule="auto"/>
              <w:ind w:firstLine="0"/>
              <w:jc w:val="left"/>
              <w:rPr>
                <w:rFonts w:ascii="Verdana" w:eastAsia="Verdana" w:hAnsi="Verdana" w:cs="Verdana"/>
                <w:sz w:val="20"/>
                <w:szCs w:val="20"/>
              </w:rPr>
            </w:pPr>
            <w:r>
              <w:t>Secretaria de Vara do Trabalho</w:t>
            </w:r>
          </w:p>
        </w:tc>
      </w:tr>
      <w:tr w:rsidR="00D078CD">
        <w:trPr>
          <w:trHeight w:val="345"/>
        </w:trPr>
        <w:tc>
          <w:tcPr>
            <w:tcW w:w="91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spacing w:line="276" w:lineRule="auto"/>
              <w:ind w:firstLine="0"/>
              <w:jc w:val="left"/>
              <w:rPr>
                <w:rFonts w:ascii="Verdana" w:eastAsia="Verdana" w:hAnsi="Verdana" w:cs="Verdana"/>
                <w:sz w:val="20"/>
                <w:szCs w:val="20"/>
              </w:rPr>
            </w:pPr>
            <w:r>
              <w:t>Secretaria-Geral Judiciária</w:t>
            </w:r>
          </w:p>
        </w:tc>
      </w:tr>
      <w:tr w:rsidR="00D078CD">
        <w:trPr>
          <w:trHeight w:val="345"/>
        </w:trPr>
        <w:tc>
          <w:tcPr>
            <w:tcW w:w="91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spacing w:line="276" w:lineRule="auto"/>
              <w:ind w:firstLine="0"/>
              <w:jc w:val="left"/>
              <w:rPr>
                <w:rFonts w:ascii="Verdana" w:eastAsia="Verdana" w:hAnsi="Verdana" w:cs="Verdana"/>
                <w:sz w:val="20"/>
                <w:szCs w:val="20"/>
              </w:rPr>
            </w:pPr>
            <w:r>
              <w:t>Gerenciamento de Precedentes (ou) Centro de Inteligência</w:t>
            </w:r>
          </w:p>
        </w:tc>
      </w:tr>
      <w:tr w:rsidR="00D078CD">
        <w:trPr>
          <w:trHeight w:val="345"/>
        </w:trPr>
        <w:tc>
          <w:tcPr>
            <w:tcW w:w="91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spacing w:line="276" w:lineRule="auto"/>
              <w:ind w:firstLine="0"/>
              <w:jc w:val="left"/>
              <w:rPr>
                <w:rFonts w:ascii="Verdana" w:eastAsia="Verdana" w:hAnsi="Verdana" w:cs="Verdana"/>
                <w:sz w:val="20"/>
                <w:szCs w:val="20"/>
              </w:rPr>
            </w:pPr>
            <w:r>
              <w:t>Ações Coletivas</w:t>
            </w:r>
          </w:p>
        </w:tc>
      </w:tr>
      <w:tr w:rsidR="00D078CD">
        <w:trPr>
          <w:trHeight w:val="345"/>
        </w:trPr>
        <w:tc>
          <w:tcPr>
            <w:tcW w:w="91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spacing w:line="276" w:lineRule="auto"/>
              <w:ind w:firstLine="0"/>
              <w:jc w:val="left"/>
              <w:rPr>
                <w:rFonts w:ascii="Verdana" w:eastAsia="Verdana" w:hAnsi="Verdana" w:cs="Verdana"/>
                <w:sz w:val="20"/>
                <w:szCs w:val="20"/>
              </w:rPr>
            </w:pPr>
            <w:r>
              <w:t>Jurisprudência</w:t>
            </w:r>
          </w:p>
        </w:tc>
      </w:tr>
      <w:tr w:rsidR="00D078CD">
        <w:trPr>
          <w:trHeight w:val="345"/>
        </w:trPr>
        <w:tc>
          <w:tcPr>
            <w:tcW w:w="91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spacing w:line="276" w:lineRule="auto"/>
              <w:ind w:firstLine="0"/>
              <w:jc w:val="left"/>
              <w:rPr>
                <w:rFonts w:ascii="Verdana" w:eastAsia="Verdana" w:hAnsi="Verdana" w:cs="Verdana"/>
                <w:sz w:val="20"/>
                <w:szCs w:val="20"/>
                <w:highlight w:val="yellow"/>
              </w:rPr>
            </w:pPr>
            <w:r>
              <w:t xml:space="preserve">Execução da Fazenda Pública </w:t>
            </w:r>
            <w:r>
              <w:rPr>
                <w:highlight w:val="yellow"/>
              </w:rPr>
              <w:t>(ou) Precatórios</w:t>
            </w:r>
          </w:p>
        </w:tc>
      </w:tr>
      <w:tr w:rsidR="00D078CD">
        <w:trPr>
          <w:trHeight w:val="345"/>
        </w:trPr>
        <w:tc>
          <w:tcPr>
            <w:tcW w:w="91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spacing w:line="276" w:lineRule="auto"/>
              <w:ind w:firstLine="0"/>
              <w:jc w:val="left"/>
              <w:rPr>
                <w:rFonts w:ascii="Verdana" w:eastAsia="Verdana" w:hAnsi="Verdana" w:cs="Verdana"/>
                <w:sz w:val="20"/>
                <w:szCs w:val="20"/>
              </w:rPr>
            </w:pPr>
            <w:r>
              <w:t>Recurso de Revista</w:t>
            </w:r>
          </w:p>
        </w:tc>
      </w:tr>
      <w:tr w:rsidR="00D078CD">
        <w:trPr>
          <w:trHeight w:val="345"/>
        </w:trPr>
        <w:tc>
          <w:tcPr>
            <w:tcW w:w="91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spacing w:line="276" w:lineRule="auto"/>
              <w:ind w:firstLine="0"/>
              <w:jc w:val="left"/>
              <w:rPr>
                <w:rFonts w:ascii="Verdana" w:eastAsia="Verdana" w:hAnsi="Verdana" w:cs="Verdana"/>
                <w:sz w:val="20"/>
                <w:szCs w:val="20"/>
              </w:rPr>
            </w:pPr>
            <w:r>
              <w:t>Execução</w:t>
            </w:r>
          </w:p>
        </w:tc>
      </w:tr>
      <w:tr w:rsidR="00D078CD">
        <w:trPr>
          <w:trHeight w:val="345"/>
        </w:trPr>
        <w:tc>
          <w:tcPr>
            <w:tcW w:w="91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spacing w:line="276" w:lineRule="auto"/>
              <w:ind w:firstLine="0"/>
              <w:jc w:val="left"/>
              <w:rPr>
                <w:rFonts w:ascii="Verdana" w:eastAsia="Verdana" w:hAnsi="Verdana" w:cs="Verdana"/>
                <w:sz w:val="20"/>
                <w:szCs w:val="20"/>
              </w:rPr>
            </w:pPr>
            <w:r>
              <w:t>Pesquisa Patrimonial</w:t>
            </w:r>
          </w:p>
        </w:tc>
      </w:tr>
      <w:tr w:rsidR="00D078CD">
        <w:trPr>
          <w:trHeight w:val="345"/>
        </w:trPr>
        <w:tc>
          <w:tcPr>
            <w:tcW w:w="91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spacing w:line="276" w:lineRule="auto"/>
              <w:ind w:firstLine="0"/>
              <w:jc w:val="left"/>
            </w:pPr>
            <w:r>
              <w:t>NUPEMEC - Núcleo Permanente de Métodos Consensuais de Solução de Disputas)</w:t>
            </w:r>
          </w:p>
        </w:tc>
      </w:tr>
      <w:tr w:rsidR="00D078CD">
        <w:trPr>
          <w:trHeight w:val="345"/>
        </w:trPr>
        <w:tc>
          <w:tcPr>
            <w:tcW w:w="91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spacing w:line="276" w:lineRule="auto"/>
              <w:ind w:firstLine="0"/>
              <w:jc w:val="left"/>
              <w:rPr>
                <w:rFonts w:ascii="Verdana" w:eastAsia="Verdana" w:hAnsi="Verdana" w:cs="Verdana"/>
                <w:sz w:val="20"/>
                <w:szCs w:val="20"/>
              </w:rPr>
            </w:pPr>
            <w:r>
              <w:t>CEJUSC - Centro Judiciário de Métodos Consensuais de Solução de Disputas)</w:t>
            </w:r>
          </w:p>
        </w:tc>
      </w:tr>
      <w:tr w:rsidR="00D078CD">
        <w:trPr>
          <w:trHeight w:val="417"/>
        </w:trPr>
        <w:tc>
          <w:tcPr>
            <w:tcW w:w="91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spacing w:line="276" w:lineRule="auto"/>
              <w:ind w:firstLine="0"/>
              <w:jc w:val="left"/>
              <w:rPr>
                <w:rFonts w:ascii="Verdana" w:eastAsia="Verdana" w:hAnsi="Verdana" w:cs="Verdana"/>
                <w:sz w:val="20"/>
                <w:szCs w:val="20"/>
              </w:rPr>
            </w:pPr>
            <w:r>
              <w:t>Central de Mandados</w:t>
            </w:r>
          </w:p>
        </w:tc>
      </w:tr>
      <w:tr w:rsidR="00D078CD">
        <w:trPr>
          <w:trHeight w:val="345"/>
        </w:trPr>
        <w:tc>
          <w:tcPr>
            <w:tcW w:w="91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spacing w:line="276" w:lineRule="auto"/>
              <w:ind w:firstLine="0"/>
              <w:jc w:val="left"/>
              <w:rPr>
                <w:rFonts w:ascii="Verdana" w:eastAsia="Verdana" w:hAnsi="Verdana" w:cs="Verdana"/>
                <w:sz w:val="20"/>
                <w:szCs w:val="20"/>
                <w:highlight w:val="yellow"/>
              </w:rPr>
            </w:pPr>
            <w:r>
              <w:rPr>
                <w:highlight w:val="yellow"/>
              </w:rPr>
              <w:t>Posto Avançado</w:t>
            </w:r>
          </w:p>
        </w:tc>
      </w:tr>
      <w:tr w:rsidR="00D078CD">
        <w:trPr>
          <w:trHeight w:val="345"/>
        </w:trPr>
        <w:tc>
          <w:tcPr>
            <w:tcW w:w="91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spacing w:line="276" w:lineRule="auto"/>
              <w:ind w:firstLine="0"/>
              <w:jc w:val="left"/>
              <w:rPr>
                <w:highlight w:val="yellow"/>
              </w:rPr>
            </w:pPr>
            <w:r>
              <w:rPr>
                <w:highlight w:val="yellow"/>
              </w:rPr>
              <w:t>Gestão Documental (unidades de arquivo judicial)</w:t>
            </w:r>
          </w:p>
        </w:tc>
      </w:tr>
    </w:tbl>
    <w:p w:rsidR="00D078CD" w:rsidRDefault="00D078CD">
      <w:pPr>
        <w:spacing w:before="200"/>
        <w:ind w:firstLine="0"/>
      </w:pPr>
    </w:p>
    <w:p w:rsidR="00D078CD" w:rsidRDefault="00D078CD">
      <w:pPr>
        <w:keepNext/>
        <w:keepLines/>
        <w:pBdr>
          <w:top w:val="nil"/>
          <w:left w:val="nil"/>
          <w:bottom w:val="nil"/>
          <w:right w:val="nil"/>
          <w:between w:val="nil"/>
        </w:pBdr>
        <w:tabs>
          <w:tab w:val="left" w:pos="1418"/>
          <w:tab w:val="left" w:pos="1418"/>
        </w:tabs>
        <w:spacing w:before="200" w:after="120"/>
        <w:ind w:firstLine="0"/>
        <w:jc w:val="center"/>
        <w:rPr>
          <w:b/>
          <w:color w:val="000000"/>
        </w:rPr>
      </w:pPr>
      <w:bookmarkStart w:id="29" w:name="_1pxezwc" w:colFirst="0" w:colLast="0"/>
      <w:bookmarkEnd w:id="29"/>
    </w:p>
    <w:p w:rsidR="00D078CD" w:rsidRDefault="00D078CD">
      <w:pPr>
        <w:spacing w:before="200"/>
      </w:pPr>
    </w:p>
    <w:p w:rsidR="00D078CD" w:rsidRDefault="005D3C7C">
      <w:pPr>
        <w:keepNext/>
        <w:keepLines/>
        <w:pBdr>
          <w:top w:val="nil"/>
          <w:left w:val="nil"/>
          <w:bottom w:val="nil"/>
          <w:right w:val="nil"/>
          <w:between w:val="nil"/>
        </w:pBdr>
        <w:tabs>
          <w:tab w:val="left" w:pos="1418"/>
          <w:tab w:val="left" w:pos="1418"/>
        </w:tabs>
        <w:spacing w:before="200" w:after="120"/>
        <w:ind w:firstLine="0"/>
        <w:jc w:val="center"/>
        <w:rPr>
          <w:b/>
          <w:color w:val="000000"/>
        </w:rPr>
      </w:pPr>
      <w:bookmarkStart w:id="30" w:name="_49x2ik5" w:colFirst="0" w:colLast="0"/>
      <w:bookmarkEnd w:id="30"/>
      <w:r>
        <w:br w:type="page"/>
      </w:r>
    </w:p>
    <w:p w:rsidR="00D078CD" w:rsidRDefault="005D3C7C">
      <w:pPr>
        <w:pStyle w:val="Ttulo1"/>
      </w:pPr>
      <w:bookmarkStart w:id="31" w:name="_2p2csry" w:colFirst="0" w:colLast="0"/>
      <w:bookmarkEnd w:id="31"/>
      <w:r>
        <w:lastRenderedPageBreak/>
        <w:t>Anexo III</w:t>
      </w:r>
    </w:p>
    <w:p w:rsidR="00D078CD" w:rsidRDefault="00D078CD">
      <w:pPr>
        <w:spacing w:before="200"/>
        <w:ind w:firstLine="0"/>
      </w:pPr>
    </w:p>
    <w:tbl>
      <w:tblPr>
        <w:tblStyle w:val="aff7"/>
        <w:tblW w:w="9069" w:type="dxa"/>
        <w:tblInd w:w="-60" w:type="dxa"/>
        <w:tblBorders>
          <w:top w:val="nil"/>
          <w:left w:val="nil"/>
          <w:bottom w:val="nil"/>
          <w:right w:val="nil"/>
          <w:insideH w:val="nil"/>
          <w:insideV w:val="nil"/>
        </w:tblBorders>
        <w:tblLayout w:type="fixed"/>
        <w:tblLook w:val="0600"/>
      </w:tblPr>
      <w:tblGrid>
        <w:gridCol w:w="9069"/>
      </w:tblGrid>
      <w:tr w:rsidR="00D078CD">
        <w:trPr>
          <w:trHeight w:val="615"/>
        </w:trPr>
        <w:tc>
          <w:tcPr>
            <w:tcW w:w="9069" w:type="dxa"/>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tcPr>
          <w:p w:rsidR="00D078CD" w:rsidRDefault="005D3C7C">
            <w:pPr>
              <w:widowControl w:val="0"/>
              <w:spacing w:line="276" w:lineRule="auto"/>
              <w:ind w:firstLine="0"/>
              <w:jc w:val="center"/>
              <w:rPr>
                <w:b/>
              </w:rPr>
            </w:pPr>
            <w:r>
              <w:rPr>
                <w:b/>
              </w:rPr>
              <w:t>Unidades da Área Administrativa</w:t>
            </w:r>
          </w:p>
          <w:p w:rsidR="00D078CD" w:rsidRDefault="005D3C7C">
            <w:pPr>
              <w:widowControl w:val="0"/>
              <w:spacing w:line="276" w:lineRule="auto"/>
              <w:ind w:firstLine="0"/>
              <w:jc w:val="center"/>
              <w:rPr>
                <w:rFonts w:ascii="Verdana" w:eastAsia="Verdana" w:hAnsi="Verdana" w:cs="Verdana"/>
                <w:sz w:val="20"/>
                <w:szCs w:val="20"/>
              </w:rPr>
            </w:pPr>
            <w:r>
              <w:rPr>
                <w:b/>
              </w:rPr>
              <w:t>Denominação Padronizada</w:t>
            </w:r>
          </w:p>
        </w:tc>
      </w:tr>
      <w:tr w:rsidR="00D078CD">
        <w:trPr>
          <w:trHeight w:val="345"/>
        </w:trPr>
        <w:tc>
          <w:tcPr>
            <w:tcW w:w="906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spacing w:line="276" w:lineRule="auto"/>
              <w:ind w:firstLine="0"/>
              <w:jc w:val="left"/>
              <w:rPr>
                <w:rFonts w:ascii="Verdana" w:eastAsia="Verdana" w:hAnsi="Verdana" w:cs="Verdana"/>
                <w:sz w:val="20"/>
                <w:szCs w:val="20"/>
              </w:rPr>
            </w:pPr>
            <w:r>
              <w:t>Secretaria-Geral da Presidência</w:t>
            </w:r>
          </w:p>
        </w:tc>
      </w:tr>
      <w:tr w:rsidR="00D078CD">
        <w:trPr>
          <w:trHeight w:val="345"/>
        </w:trPr>
        <w:tc>
          <w:tcPr>
            <w:tcW w:w="906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spacing w:line="276" w:lineRule="auto"/>
              <w:ind w:firstLine="0"/>
              <w:jc w:val="left"/>
              <w:rPr>
                <w:rFonts w:ascii="Verdana" w:eastAsia="Verdana" w:hAnsi="Verdana" w:cs="Verdana"/>
                <w:sz w:val="20"/>
                <w:szCs w:val="20"/>
              </w:rPr>
            </w:pPr>
            <w:r>
              <w:t>Cerimonial</w:t>
            </w:r>
          </w:p>
        </w:tc>
      </w:tr>
      <w:tr w:rsidR="00D078CD">
        <w:trPr>
          <w:trHeight w:val="345"/>
        </w:trPr>
        <w:tc>
          <w:tcPr>
            <w:tcW w:w="906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spacing w:line="276" w:lineRule="auto"/>
              <w:ind w:firstLine="0"/>
              <w:jc w:val="left"/>
              <w:rPr>
                <w:rFonts w:ascii="Verdana" w:eastAsia="Verdana" w:hAnsi="Verdana" w:cs="Verdana"/>
                <w:sz w:val="20"/>
                <w:szCs w:val="20"/>
              </w:rPr>
            </w:pPr>
            <w:r>
              <w:t>Ouvidoria</w:t>
            </w:r>
          </w:p>
        </w:tc>
      </w:tr>
      <w:tr w:rsidR="00D078CD">
        <w:trPr>
          <w:trHeight w:val="345"/>
        </w:trPr>
        <w:tc>
          <w:tcPr>
            <w:tcW w:w="906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spacing w:line="276" w:lineRule="auto"/>
              <w:ind w:firstLine="0"/>
              <w:jc w:val="left"/>
              <w:rPr>
                <w:rFonts w:ascii="Verdana" w:eastAsia="Verdana" w:hAnsi="Verdana" w:cs="Verdana"/>
                <w:sz w:val="20"/>
                <w:szCs w:val="20"/>
              </w:rPr>
            </w:pPr>
            <w:r>
              <w:t>Comunicação Social</w:t>
            </w:r>
          </w:p>
        </w:tc>
      </w:tr>
      <w:tr w:rsidR="00D078CD">
        <w:trPr>
          <w:trHeight w:val="345"/>
        </w:trPr>
        <w:tc>
          <w:tcPr>
            <w:tcW w:w="906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spacing w:line="276" w:lineRule="auto"/>
              <w:ind w:firstLine="0"/>
              <w:jc w:val="left"/>
              <w:rPr>
                <w:rFonts w:ascii="Verdana" w:eastAsia="Verdana" w:hAnsi="Verdana" w:cs="Verdana"/>
                <w:sz w:val="20"/>
                <w:szCs w:val="20"/>
              </w:rPr>
            </w:pPr>
            <w:r>
              <w:t>Governança e Gestão Estratégica</w:t>
            </w:r>
          </w:p>
        </w:tc>
      </w:tr>
      <w:tr w:rsidR="00D078CD">
        <w:trPr>
          <w:trHeight w:val="345"/>
        </w:trPr>
        <w:tc>
          <w:tcPr>
            <w:tcW w:w="906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spacing w:line="276" w:lineRule="auto"/>
              <w:ind w:firstLine="0"/>
              <w:jc w:val="left"/>
              <w:rPr>
                <w:rFonts w:ascii="Verdana" w:eastAsia="Verdana" w:hAnsi="Verdana" w:cs="Verdana"/>
                <w:sz w:val="20"/>
                <w:szCs w:val="20"/>
              </w:rPr>
            </w:pPr>
            <w:r>
              <w:t>Estatística</w:t>
            </w:r>
          </w:p>
        </w:tc>
      </w:tr>
      <w:tr w:rsidR="00D078CD">
        <w:trPr>
          <w:trHeight w:val="345"/>
        </w:trPr>
        <w:tc>
          <w:tcPr>
            <w:tcW w:w="906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spacing w:line="276" w:lineRule="auto"/>
              <w:ind w:firstLine="0"/>
              <w:jc w:val="left"/>
              <w:rPr>
                <w:rFonts w:ascii="Verdana" w:eastAsia="Verdana" w:hAnsi="Verdana" w:cs="Verdana"/>
                <w:sz w:val="20"/>
                <w:szCs w:val="20"/>
              </w:rPr>
            </w:pPr>
            <w:r>
              <w:t>Auditoria</w:t>
            </w:r>
          </w:p>
        </w:tc>
      </w:tr>
      <w:tr w:rsidR="00D078CD">
        <w:trPr>
          <w:trHeight w:val="345"/>
        </w:trPr>
        <w:tc>
          <w:tcPr>
            <w:tcW w:w="906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spacing w:line="276" w:lineRule="auto"/>
              <w:ind w:firstLine="0"/>
              <w:jc w:val="left"/>
              <w:rPr>
                <w:rFonts w:ascii="Verdana" w:eastAsia="Verdana" w:hAnsi="Verdana" w:cs="Verdana"/>
                <w:sz w:val="20"/>
                <w:szCs w:val="20"/>
              </w:rPr>
            </w:pPr>
            <w:r>
              <w:t>Diretoria-Geral</w:t>
            </w:r>
          </w:p>
        </w:tc>
      </w:tr>
      <w:tr w:rsidR="00D078CD">
        <w:trPr>
          <w:trHeight w:val="345"/>
        </w:trPr>
        <w:tc>
          <w:tcPr>
            <w:tcW w:w="906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spacing w:line="276" w:lineRule="auto"/>
              <w:ind w:firstLine="0"/>
              <w:jc w:val="left"/>
              <w:rPr>
                <w:rFonts w:ascii="Verdana" w:eastAsia="Verdana" w:hAnsi="Verdana" w:cs="Verdana"/>
                <w:sz w:val="20"/>
                <w:szCs w:val="20"/>
              </w:rPr>
            </w:pPr>
            <w:r>
              <w:t>Tecnologia da Informação e Comunicação</w:t>
            </w:r>
          </w:p>
        </w:tc>
      </w:tr>
      <w:tr w:rsidR="00D078CD">
        <w:trPr>
          <w:trHeight w:val="345"/>
        </w:trPr>
        <w:tc>
          <w:tcPr>
            <w:tcW w:w="906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spacing w:line="276" w:lineRule="auto"/>
              <w:ind w:firstLine="0"/>
              <w:jc w:val="left"/>
              <w:rPr>
                <w:rFonts w:ascii="Verdana" w:eastAsia="Verdana" w:hAnsi="Verdana" w:cs="Verdana"/>
                <w:sz w:val="20"/>
                <w:szCs w:val="20"/>
              </w:rPr>
            </w:pPr>
            <w:r>
              <w:t>Gestão de Pessoas</w:t>
            </w:r>
          </w:p>
        </w:tc>
      </w:tr>
      <w:tr w:rsidR="00D078CD">
        <w:trPr>
          <w:trHeight w:val="345"/>
        </w:trPr>
        <w:tc>
          <w:tcPr>
            <w:tcW w:w="906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spacing w:line="276" w:lineRule="auto"/>
              <w:ind w:firstLine="0"/>
              <w:jc w:val="left"/>
              <w:rPr>
                <w:rFonts w:ascii="Verdana" w:eastAsia="Verdana" w:hAnsi="Verdana" w:cs="Verdana"/>
                <w:sz w:val="20"/>
                <w:szCs w:val="20"/>
              </w:rPr>
            </w:pPr>
            <w:r>
              <w:t>Informações Funcionais</w:t>
            </w:r>
          </w:p>
        </w:tc>
      </w:tr>
      <w:tr w:rsidR="00D078CD">
        <w:trPr>
          <w:trHeight w:val="345"/>
        </w:trPr>
        <w:tc>
          <w:tcPr>
            <w:tcW w:w="906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spacing w:line="276" w:lineRule="auto"/>
              <w:ind w:firstLine="0"/>
              <w:jc w:val="left"/>
              <w:rPr>
                <w:rFonts w:ascii="Verdana" w:eastAsia="Verdana" w:hAnsi="Verdana" w:cs="Verdana"/>
                <w:sz w:val="20"/>
                <w:szCs w:val="20"/>
              </w:rPr>
            </w:pPr>
            <w:r>
              <w:t>Desenvolvimento de Pessoas</w:t>
            </w:r>
          </w:p>
        </w:tc>
      </w:tr>
      <w:tr w:rsidR="00D078CD">
        <w:trPr>
          <w:trHeight w:val="345"/>
        </w:trPr>
        <w:tc>
          <w:tcPr>
            <w:tcW w:w="906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spacing w:line="276" w:lineRule="auto"/>
              <w:ind w:firstLine="0"/>
              <w:jc w:val="left"/>
              <w:rPr>
                <w:rFonts w:ascii="Verdana" w:eastAsia="Verdana" w:hAnsi="Verdana" w:cs="Verdana"/>
                <w:sz w:val="20"/>
                <w:szCs w:val="20"/>
              </w:rPr>
            </w:pPr>
            <w:r>
              <w:t>Legislação de Pessoal</w:t>
            </w:r>
          </w:p>
        </w:tc>
      </w:tr>
      <w:tr w:rsidR="00D078CD">
        <w:trPr>
          <w:trHeight w:val="345"/>
        </w:trPr>
        <w:tc>
          <w:tcPr>
            <w:tcW w:w="906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spacing w:line="276" w:lineRule="auto"/>
              <w:ind w:firstLine="0"/>
              <w:jc w:val="left"/>
              <w:rPr>
                <w:rFonts w:ascii="Verdana" w:eastAsia="Verdana" w:hAnsi="Verdana" w:cs="Verdana"/>
                <w:sz w:val="20"/>
                <w:szCs w:val="20"/>
              </w:rPr>
            </w:pPr>
            <w:r>
              <w:t>Saúde</w:t>
            </w:r>
          </w:p>
        </w:tc>
      </w:tr>
      <w:tr w:rsidR="00D078CD">
        <w:trPr>
          <w:trHeight w:val="345"/>
        </w:trPr>
        <w:tc>
          <w:tcPr>
            <w:tcW w:w="906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spacing w:line="276" w:lineRule="auto"/>
              <w:ind w:firstLine="0"/>
              <w:jc w:val="left"/>
              <w:rPr>
                <w:rFonts w:ascii="Verdana" w:eastAsia="Verdana" w:hAnsi="Verdana" w:cs="Verdana"/>
                <w:sz w:val="20"/>
                <w:szCs w:val="20"/>
              </w:rPr>
            </w:pPr>
            <w:r>
              <w:t>Licitações e Contratos</w:t>
            </w:r>
          </w:p>
        </w:tc>
      </w:tr>
      <w:tr w:rsidR="00D078CD">
        <w:trPr>
          <w:trHeight w:val="345"/>
        </w:trPr>
        <w:tc>
          <w:tcPr>
            <w:tcW w:w="906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spacing w:line="276" w:lineRule="auto"/>
              <w:ind w:firstLine="0"/>
              <w:jc w:val="left"/>
              <w:rPr>
                <w:rFonts w:ascii="Verdana" w:eastAsia="Verdana" w:hAnsi="Verdana" w:cs="Verdana"/>
                <w:sz w:val="20"/>
                <w:szCs w:val="20"/>
              </w:rPr>
            </w:pPr>
            <w:r>
              <w:t>Material e Logística</w:t>
            </w:r>
          </w:p>
        </w:tc>
      </w:tr>
      <w:tr w:rsidR="00D078CD">
        <w:trPr>
          <w:trHeight w:val="345"/>
        </w:trPr>
        <w:tc>
          <w:tcPr>
            <w:tcW w:w="906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spacing w:line="276" w:lineRule="auto"/>
              <w:ind w:firstLine="0"/>
              <w:jc w:val="left"/>
              <w:rPr>
                <w:rFonts w:ascii="Verdana" w:eastAsia="Verdana" w:hAnsi="Verdana" w:cs="Verdana"/>
                <w:sz w:val="20"/>
                <w:szCs w:val="20"/>
              </w:rPr>
            </w:pPr>
            <w:r>
              <w:t>Manutenção e Projetos</w:t>
            </w:r>
          </w:p>
        </w:tc>
      </w:tr>
      <w:tr w:rsidR="00D078CD">
        <w:trPr>
          <w:trHeight w:val="345"/>
        </w:trPr>
        <w:tc>
          <w:tcPr>
            <w:tcW w:w="906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spacing w:line="276" w:lineRule="auto"/>
              <w:ind w:firstLine="0"/>
              <w:jc w:val="left"/>
              <w:rPr>
                <w:rFonts w:ascii="Verdana" w:eastAsia="Verdana" w:hAnsi="Verdana" w:cs="Verdana"/>
                <w:sz w:val="20"/>
                <w:szCs w:val="20"/>
              </w:rPr>
            </w:pPr>
            <w:r>
              <w:t>Segurança e Transporte</w:t>
            </w:r>
          </w:p>
        </w:tc>
      </w:tr>
      <w:tr w:rsidR="00D078CD">
        <w:trPr>
          <w:trHeight w:val="345"/>
        </w:trPr>
        <w:tc>
          <w:tcPr>
            <w:tcW w:w="906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spacing w:line="276" w:lineRule="auto"/>
              <w:ind w:firstLine="0"/>
              <w:jc w:val="left"/>
              <w:rPr>
                <w:rFonts w:ascii="Verdana" w:eastAsia="Verdana" w:hAnsi="Verdana" w:cs="Verdana"/>
                <w:sz w:val="20"/>
                <w:szCs w:val="20"/>
              </w:rPr>
            </w:pPr>
            <w:r>
              <w:t>Orçamento e Finanças</w:t>
            </w:r>
          </w:p>
        </w:tc>
      </w:tr>
      <w:tr w:rsidR="00D078CD">
        <w:trPr>
          <w:trHeight w:val="345"/>
        </w:trPr>
        <w:tc>
          <w:tcPr>
            <w:tcW w:w="906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spacing w:line="276" w:lineRule="auto"/>
              <w:ind w:firstLine="0"/>
              <w:jc w:val="left"/>
              <w:rPr>
                <w:rFonts w:ascii="Verdana" w:eastAsia="Verdana" w:hAnsi="Verdana" w:cs="Verdana"/>
                <w:sz w:val="20"/>
                <w:szCs w:val="20"/>
              </w:rPr>
            </w:pPr>
            <w:r>
              <w:t>Contabilidade</w:t>
            </w:r>
          </w:p>
        </w:tc>
      </w:tr>
      <w:tr w:rsidR="00D078CD">
        <w:trPr>
          <w:trHeight w:val="345"/>
        </w:trPr>
        <w:tc>
          <w:tcPr>
            <w:tcW w:w="906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spacing w:line="276" w:lineRule="auto"/>
              <w:ind w:firstLine="0"/>
              <w:jc w:val="left"/>
              <w:rPr>
                <w:rFonts w:ascii="Verdana" w:eastAsia="Verdana" w:hAnsi="Verdana" w:cs="Verdana"/>
                <w:sz w:val="20"/>
                <w:szCs w:val="20"/>
                <w:highlight w:val="yellow"/>
              </w:rPr>
            </w:pPr>
            <w:r>
              <w:rPr>
                <w:highlight w:val="yellow"/>
              </w:rPr>
              <w:t xml:space="preserve">Gestão Documental </w:t>
            </w:r>
          </w:p>
        </w:tc>
      </w:tr>
      <w:tr w:rsidR="00D078CD">
        <w:trPr>
          <w:trHeight w:val="345"/>
        </w:trPr>
        <w:tc>
          <w:tcPr>
            <w:tcW w:w="906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spacing w:line="276" w:lineRule="auto"/>
              <w:ind w:firstLine="0"/>
              <w:jc w:val="left"/>
            </w:pPr>
            <w:r>
              <w:rPr>
                <w:highlight w:val="yellow"/>
              </w:rPr>
              <w:t>Memória</w:t>
            </w:r>
          </w:p>
        </w:tc>
      </w:tr>
      <w:tr w:rsidR="00D078CD">
        <w:trPr>
          <w:trHeight w:val="345"/>
        </w:trPr>
        <w:tc>
          <w:tcPr>
            <w:tcW w:w="906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spacing w:line="276" w:lineRule="auto"/>
              <w:ind w:firstLine="0"/>
              <w:jc w:val="left"/>
            </w:pPr>
            <w:r>
              <w:t>Biblioteca</w:t>
            </w:r>
          </w:p>
        </w:tc>
      </w:tr>
    </w:tbl>
    <w:p w:rsidR="00D078CD" w:rsidRDefault="00D078CD">
      <w:pPr>
        <w:spacing w:before="200"/>
        <w:ind w:firstLine="0"/>
      </w:pPr>
    </w:p>
    <w:p w:rsidR="00D078CD" w:rsidRDefault="00D078CD">
      <w:pPr>
        <w:spacing w:before="200"/>
        <w:ind w:firstLine="0"/>
      </w:pPr>
    </w:p>
    <w:p w:rsidR="00D078CD" w:rsidRDefault="005D3C7C">
      <w:pPr>
        <w:keepNext/>
        <w:keepLines/>
        <w:pBdr>
          <w:top w:val="nil"/>
          <w:left w:val="nil"/>
          <w:bottom w:val="nil"/>
          <w:right w:val="nil"/>
          <w:between w:val="nil"/>
        </w:pBdr>
        <w:tabs>
          <w:tab w:val="left" w:pos="1418"/>
          <w:tab w:val="left" w:pos="1418"/>
        </w:tabs>
        <w:spacing w:before="200" w:after="120"/>
        <w:ind w:firstLine="0"/>
        <w:jc w:val="center"/>
        <w:rPr>
          <w:b/>
          <w:color w:val="000000"/>
        </w:rPr>
      </w:pPr>
      <w:bookmarkStart w:id="32" w:name="_147n2zr" w:colFirst="0" w:colLast="0"/>
      <w:bookmarkEnd w:id="32"/>
      <w:r>
        <w:lastRenderedPageBreak/>
        <w:br w:type="page"/>
      </w:r>
    </w:p>
    <w:p w:rsidR="00D078CD" w:rsidRDefault="005D3C7C">
      <w:pPr>
        <w:pStyle w:val="Ttulo1"/>
      </w:pPr>
      <w:bookmarkStart w:id="33" w:name="_3o7alnk" w:colFirst="0" w:colLast="0"/>
      <w:bookmarkEnd w:id="33"/>
      <w:r>
        <w:lastRenderedPageBreak/>
        <w:t>Anexo IV</w:t>
      </w:r>
      <w:r>
        <w:br/>
        <w:t>Escolas Judiciais</w:t>
      </w:r>
    </w:p>
    <w:p w:rsidR="00D078CD" w:rsidRDefault="00D078CD">
      <w:pPr>
        <w:keepNext/>
        <w:keepLines/>
        <w:pBdr>
          <w:top w:val="nil"/>
          <w:left w:val="nil"/>
          <w:bottom w:val="nil"/>
          <w:right w:val="nil"/>
          <w:between w:val="nil"/>
        </w:pBdr>
        <w:tabs>
          <w:tab w:val="left" w:pos="1418"/>
          <w:tab w:val="left" w:pos="1418"/>
        </w:tabs>
        <w:spacing w:after="120"/>
        <w:ind w:firstLine="0"/>
        <w:jc w:val="center"/>
        <w:rPr>
          <w:b/>
          <w:color w:val="000000"/>
        </w:rPr>
      </w:pPr>
      <w:bookmarkStart w:id="34" w:name="_23ckvvd" w:colFirst="0" w:colLast="0"/>
      <w:bookmarkEnd w:id="34"/>
    </w:p>
    <w:p w:rsidR="00D078CD" w:rsidRDefault="005D3C7C">
      <w:pPr>
        <w:keepNext/>
        <w:keepLines/>
        <w:pBdr>
          <w:top w:val="nil"/>
          <w:left w:val="nil"/>
          <w:bottom w:val="nil"/>
          <w:right w:val="nil"/>
          <w:between w:val="nil"/>
        </w:pBdr>
        <w:tabs>
          <w:tab w:val="left" w:pos="1418"/>
          <w:tab w:val="left" w:pos="1418"/>
        </w:tabs>
        <w:spacing w:after="120"/>
        <w:ind w:firstLine="0"/>
        <w:jc w:val="center"/>
        <w:rPr>
          <w:b/>
          <w:color w:val="000000"/>
        </w:rPr>
      </w:pPr>
      <w:bookmarkStart w:id="35" w:name="_ihv636" w:colFirst="0" w:colLast="0"/>
      <w:bookmarkEnd w:id="35"/>
      <w:r>
        <w:rPr>
          <w:b/>
          <w:color w:val="000000"/>
        </w:rPr>
        <w:t xml:space="preserve">Fórmula para cálculo da lotação das Escolas Judiciais </w:t>
      </w:r>
    </w:p>
    <w:p w:rsidR="00D078CD" w:rsidRDefault="005D3C7C">
      <w:pPr>
        <w:keepNext/>
        <w:keepLines/>
        <w:pBdr>
          <w:top w:val="nil"/>
          <w:left w:val="nil"/>
          <w:bottom w:val="nil"/>
          <w:right w:val="nil"/>
          <w:between w:val="nil"/>
        </w:pBdr>
        <w:tabs>
          <w:tab w:val="left" w:pos="1418"/>
          <w:tab w:val="left" w:pos="1418"/>
        </w:tabs>
        <w:spacing w:after="120"/>
        <w:ind w:firstLine="0"/>
        <w:jc w:val="center"/>
        <w:rPr>
          <w:b/>
          <w:color w:val="000000"/>
        </w:rPr>
      </w:pPr>
      <w:bookmarkStart w:id="36" w:name="_32hioqz" w:colFirst="0" w:colLast="0"/>
      <w:bookmarkEnd w:id="36"/>
      <w:r>
        <w:rPr>
          <w:b/>
          <w:color w:val="000000"/>
        </w:rPr>
        <w:t xml:space="preserve">(Art. 14, </w:t>
      </w:r>
      <w:r>
        <w:rPr>
          <w:b/>
          <w:i/>
          <w:color w:val="000000"/>
        </w:rPr>
        <w:t>caput</w:t>
      </w:r>
      <w:r>
        <w:rPr>
          <w:b/>
          <w:color w:val="000000"/>
        </w:rPr>
        <w:t>)</w:t>
      </w:r>
    </w:p>
    <w:p w:rsidR="00D078CD" w:rsidRDefault="00D078CD"/>
    <w:tbl>
      <w:tblPr>
        <w:tblStyle w:val="aff8"/>
        <w:tblW w:w="90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15"/>
        <w:gridCol w:w="3480"/>
        <w:gridCol w:w="3465"/>
      </w:tblGrid>
      <w:tr w:rsidR="00D078CD">
        <w:trPr>
          <w:jc w:val="center"/>
        </w:trPr>
        <w:tc>
          <w:tcPr>
            <w:tcW w:w="2115" w:type="dxa"/>
            <w:shd w:val="clear" w:color="auto" w:fill="44546A"/>
          </w:tcPr>
          <w:p w:rsidR="00D078CD" w:rsidRDefault="005D3C7C">
            <w:pPr>
              <w:ind w:firstLine="0"/>
              <w:jc w:val="center"/>
              <w:rPr>
                <w:b/>
                <w:color w:val="FFFFFF"/>
              </w:rPr>
            </w:pPr>
            <w:r>
              <w:rPr>
                <w:b/>
                <w:color w:val="FFFFFF"/>
              </w:rPr>
              <w:t>Porte</w:t>
            </w:r>
          </w:p>
        </w:tc>
        <w:tc>
          <w:tcPr>
            <w:tcW w:w="3480" w:type="dxa"/>
            <w:shd w:val="clear" w:color="auto" w:fill="44546A"/>
          </w:tcPr>
          <w:p w:rsidR="00D078CD" w:rsidRDefault="005D3C7C">
            <w:pPr>
              <w:ind w:firstLine="0"/>
              <w:jc w:val="center"/>
              <w:rPr>
                <w:b/>
                <w:color w:val="FFFFFF"/>
              </w:rPr>
            </w:pPr>
            <w:r>
              <w:rPr>
                <w:b/>
                <w:color w:val="FFFFFF"/>
              </w:rPr>
              <w:t>Fórmula (mínimo)</w:t>
            </w:r>
          </w:p>
        </w:tc>
        <w:tc>
          <w:tcPr>
            <w:tcW w:w="3465" w:type="dxa"/>
            <w:shd w:val="clear" w:color="auto" w:fill="44546A"/>
          </w:tcPr>
          <w:p w:rsidR="00D078CD" w:rsidRDefault="005D3C7C">
            <w:pPr>
              <w:ind w:firstLine="0"/>
              <w:jc w:val="center"/>
              <w:rPr>
                <w:b/>
                <w:color w:val="FFFFFF"/>
              </w:rPr>
            </w:pPr>
            <w:r>
              <w:rPr>
                <w:b/>
                <w:color w:val="FFFFFF"/>
              </w:rPr>
              <w:t>Fórmula (máximo)</w:t>
            </w:r>
          </w:p>
        </w:tc>
      </w:tr>
      <w:tr w:rsidR="00D078CD">
        <w:trPr>
          <w:jc w:val="center"/>
        </w:trPr>
        <w:tc>
          <w:tcPr>
            <w:tcW w:w="2115" w:type="dxa"/>
          </w:tcPr>
          <w:p w:rsidR="00D078CD" w:rsidRDefault="005D3C7C">
            <w:pPr>
              <w:ind w:firstLine="0"/>
              <w:jc w:val="left"/>
            </w:pPr>
            <w:r>
              <w:t>Grande Porte</w:t>
            </w:r>
          </w:p>
        </w:tc>
        <w:tc>
          <w:tcPr>
            <w:tcW w:w="3480" w:type="dxa"/>
          </w:tcPr>
          <w:p w:rsidR="00D078CD" w:rsidRDefault="005D3C7C">
            <w:pPr>
              <w:ind w:firstLine="0"/>
              <w:jc w:val="left"/>
            </w:pPr>
            <w:r>
              <w:t>SEJ</w:t>
            </w:r>
            <w:r>
              <w:rPr>
                <w:vertAlign w:val="subscript"/>
              </w:rPr>
              <w:t>min</w:t>
            </w:r>
            <w:r>
              <w:t xml:space="preserve"> = 0,004 x PuAlTo</w:t>
            </w:r>
          </w:p>
        </w:tc>
        <w:tc>
          <w:tcPr>
            <w:tcW w:w="3465" w:type="dxa"/>
          </w:tcPr>
          <w:p w:rsidR="00D078CD" w:rsidRDefault="005D3C7C">
            <w:pPr>
              <w:ind w:firstLine="0"/>
              <w:jc w:val="left"/>
            </w:pPr>
            <w:r>
              <w:t>SEJ</w:t>
            </w:r>
            <w:r>
              <w:rPr>
                <w:vertAlign w:val="subscript"/>
              </w:rPr>
              <w:t>max</w:t>
            </w:r>
            <w:r>
              <w:t xml:space="preserve"> = 0,008 x PuAlTo</w:t>
            </w:r>
          </w:p>
        </w:tc>
      </w:tr>
      <w:tr w:rsidR="00D078CD">
        <w:trPr>
          <w:jc w:val="center"/>
        </w:trPr>
        <w:tc>
          <w:tcPr>
            <w:tcW w:w="2115" w:type="dxa"/>
          </w:tcPr>
          <w:p w:rsidR="00D078CD" w:rsidRDefault="005D3C7C">
            <w:pPr>
              <w:ind w:firstLine="0"/>
              <w:jc w:val="left"/>
            </w:pPr>
            <w:r>
              <w:t>Médio Porte</w:t>
            </w:r>
          </w:p>
        </w:tc>
        <w:tc>
          <w:tcPr>
            <w:tcW w:w="3480" w:type="dxa"/>
          </w:tcPr>
          <w:p w:rsidR="00D078CD" w:rsidRDefault="005D3C7C">
            <w:pPr>
              <w:ind w:firstLine="0"/>
              <w:jc w:val="left"/>
            </w:pPr>
            <w:r>
              <w:t>SEJ</w:t>
            </w:r>
            <w:r>
              <w:rPr>
                <w:vertAlign w:val="subscript"/>
              </w:rPr>
              <w:t>min</w:t>
            </w:r>
            <w:r>
              <w:t xml:space="preserve"> = 0,005 x PuAlTo</w:t>
            </w:r>
          </w:p>
        </w:tc>
        <w:tc>
          <w:tcPr>
            <w:tcW w:w="3465" w:type="dxa"/>
          </w:tcPr>
          <w:p w:rsidR="00D078CD" w:rsidRDefault="005D3C7C">
            <w:pPr>
              <w:ind w:firstLine="0"/>
              <w:jc w:val="left"/>
            </w:pPr>
            <w:r>
              <w:t>SEJ</w:t>
            </w:r>
            <w:r>
              <w:rPr>
                <w:vertAlign w:val="subscript"/>
              </w:rPr>
              <w:t>max</w:t>
            </w:r>
            <w:r>
              <w:t xml:space="preserve"> = 0,008 x PuAlTo</w:t>
            </w:r>
          </w:p>
        </w:tc>
      </w:tr>
      <w:tr w:rsidR="00D078CD">
        <w:trPr>
          <w:jc w:val="center"/>
        </w:trPr>
        <w:tc>
          <w:tcPr>
            <w:tcW w:w="2115" w:type="dxa"/>
          </w:tcPr>
          <w:p w:rsidR="00D078CD" w:rsidRDefault="005D3C7C">
            <w:pPr>
              <w:ind w:firstLine="0"/>
              <w:jc w:val="left"/>
            </w:pPr>
            <w:r>
              <w:t>Pequeno Porte</w:t>
            </w:r>
          </w:p>
        </w:tc>
        <w:tc>
          <w:tcPr>
            <w:tcW w:w="3480" w:type="dxa"/>
          </w:tcPr>
          <w:p w:rsidR="00D078CD" w:rsidRDefault="005D3C7C">
            <w:pPr>
              <w:ind w:firstLine="0"/>
              <w:jc w:val="left"/>
            </w:pPr>
            <w:r>
              <w:t>SEJ</w:t>
            </w:r>
            <w:r>
              <w:rPr>
                <w:vertAlign w:val="subscript"/>
              </w:rPr>
              <w:t>min</w:t>
            </w:r>
            <w:r>
              <w:t xml:space="preserve"> = 0,007 x PuAlTo</w:t>
            </w:r>
          </w:p>
        </w:tc>
        <w:tc>
          <w:tcPr>
            <w:tcW w:w="3465" w:type="dxa"/>
          </w:tcPr>
          <w:p w:rsidR="00D078CD" w:rsidRDefault="005D3C7C">
            <w:pPr>
              <w:ind w:firstLine="0"/>
              <w:jc w:val="left"/>
            </w:pPr>
            <w:r>
              <w:t>SEJ</w:t>
            </w:r>
            <w:r>
              <w:rPr>
                <w:vertAlign w:val="subscript"/>
              </w:rPr>
              <w:t>max</w:t>
            </w:r>
            <w:r>
              <w:t xml:space="preserve"> = 0,010 x PuAlTo</w:t>
            </w:r>
          </w:p>
        </w:tc>
      </w:tr>
    </w:tbl>
    <w:p w:rsidR="00D078CD" w:rsidRDefault="00D078CD">
      <w:pPr>
        <w:numPr>
          <w:ilvl w:val="0"/>
          <w:numId w:val="2"/>
        </w:numPr>
        <w:tabs>
          <w:tab w:val="left" w:pos="4111"/>
        </w:tabs>
        <w:spacing w:after="120"/>
        <w:ind w:left="1417" w:hanging="1417"/>
      </w:pPr>
    </w:p>
    <w:p w:rsidR="00D078CD" w:rsidRDefault="005D3C7C">
      <w:pPr>
        <w:tabs>
          <w:tab w:val="left" w:pos="4111"/>
        </w:tabs>
        <w:spacing w:after="120"/>
        <w:ind w:firstLine="0"/>
      </w:pPr>
      <w:r>
        <w:rPr>
          <w:b/>
        </w:rPr>
        <w:t>SEJ=</w:t>
      </w:r>
      <w:r>
        <w:t xml:space="preserve"> Lotação de Servidores na Escola Judicial</w:t>
      </w:r>
    </w:p>
    <w:p w:rsidR="00D078CD" w:rsidRDefault="005D3C7C">
      <w:pPr>
        <w:tabs>
          <w:tab w:val="left" w:pos="4111"/>
        </w:tabs>
        <w:spacing w:after="120"/>
        <w:ind w:firstLine="0"/>
      </w:pPr>
      <w:r>
        <w:rPr>
          <w:b/>
        </w:rPr>
        <w:t>PuAlTo=</w:t>
      </w:r>
      <w:r>
        <w:t xml:space="preserve"> Público Alvo da Escola Judicial: todos cargos de Magistrados providos e toda a força de trabalho de servidores do órgão, composta por efetivos (cargos providos), removidos, cedidos e ocupantes de cargos em comissão sem vínculo com a Administração Pública.</w:t>
      </w:r>
    </w:p>
    <w:p w:rsidR="00D078CD" w:rsidRDefault="00D078CD">
      <w:pPr>
        <w:keepNext/>
        <w:keepLines/>
        <w:numPr>
          <w:ilvl w:val="0"/>
          <w:numId w:val="2"/>
        </w:numPr>
        <w:pBdr>
          <w:top w:val="nil"/>
          <w:left w:val="nil"/>
          <w:bottom w:val="nil"/>
          <w:right w:val="nil"/>
          <w:between w:val="nil"/>
        </w:pBdr>
        <w:tabs>
          <w:tab w:val="left" w:pos="1418"/>
          <w:tab w:val="left" w:pos="1418"/>
        </w:tabs>
        <w:spacing w:before="200" w:after="120"/>
        <w:jc w:val="center"/>
        <w:rPr>
          <w:b/>
          <w:color w:val="000000"/>
        </w:rPr>
      </w:pPr>
      <w:bookmarkStart w:id="37" w:name="_1hmsyys" w:colFirst="0" w:colLast="0"/>
      <w:bookmarkEnd w:id="37"/>
    </w:p>
    <w:p w:rsidR="00D078CD" w:rsidRDefault="005D3C7C">
      <w:pPr>
        <w:keepNext/>
        <w:keepLines/>
        <w:pBdr>
          <w:top w:val="nil"/>
          <w:left w:val="nil"/>
          <w:bottom w:val="nil"/>
          <w:right w:val="nil"/>
          <w:between w:val="nil"/>
        </w:pBdr>
        <w:tabs>
          <w:tab w:val="left" w:pos="1418"/>
          <w:tab w:val="left" w:pos="1418"/>
        </w:tabs>
        <w:spacing w:after="120"/>
        <w:ind w:firstLine="0"/>
        <w:jc w:val="center"/>
        <w:rPr>
          <w:b/>
          <w:color w:val="000000"/>
        </w:rPr>
      </w:pPr>
      <w:bookmarkStart w:id="38" w:name="_41mghml" w:colFirst="0" w:colLast="0"/>
      <w:bookmarkEnd w:id="38"/>
      <w:r>
        <w:rPr>
          <w:b/>
          <w:color w:val="000000"/>
        </w:rPr>
        <w:t>Fórmula para cálculo da lotação das Escolas Judiciais exclusivamente área judiciária</w:t>
      </w:r>
    </w:p>
    <w:p w:rsidR="00D078CD" w:rsidRDefault="005D3C7C">
      <w:pPr>
        <w:keepNext/>
        <w:keepLines/>
        <w:pBdr>
          <w:top w:val="nil"/>
          <w:left w:val="nil"/>
          <w:bottom w:val="nil"/>
          <w:right w:val="nil"/>
          <w:between w:val="nil"/>
        </w:pBdr>
        <w:tabs>
          <w:tab w:val="left" w:pos="1418"/>
          <w:tab w:val="left" w:pos="1418"/>
        </w:tabs>
        <w:spacing w:after="120"/>
        <w:ind w:firstLine="0"/>
        <w:jc w:val="center"/>
        <w:rPr>
          <w:b/>
          <w:color w:val="000000"/>
        </w:rPr>
      </w:pPr>
      <w:bookmarkStart w:id="39" w:name="_2grqrue" w:colFirst="0" w:colLast="0"/>
      <w:bookmarkEnd w:id="39"/>
      <w:r>
        <w:rPr>
          <w:b/>
          <w:color w:val="000000"/>
        </w:rPr>
        <w:t>(Art. 14, §3º)</w:t>
      </w:r>
    </w:p>
    <w:p w:rsidR="00D078CD" w:rsidRDefault="00D078CD">
      <w:pPr>
        <w:ind w:left="1560" w:right="1274" w:firstLine="0"/>
        <w:jc w:val="left"/>
        <w:rPr>
          <w:rFonts w:ascii="Calibri" w:eastAsia="Calibri" w:hAnsi="Calibri" w:cs="Calibri"/>
        </w:rPr>
      </w:pPr>
    </w:p>
    <w:tbl>
      <w:tblPr>
        <w:tblStyle w:val="aff9"/>
        <w:tblW w:w="63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60"/>
        <w:gridCol w:w="4200"/>
      </w:tblGrid>
      <w:tr w:rsidR="00D078CD">
        <w:trPr>
          <w:jc w:val="center"/>
        </w:trPr>
        <w:tc>
          <w:tcPr>
            <w:tcW w:w="2160" w:type="dxa"/>
            <w:shd w:val="clear" w:color="auto" w:fill="44546A"/>
          </w:tcPr>
          <w:p w:rsidR="00D078CD" w:rsidRDefault="005D3C7C">
            <w:pPr>
              <w:ind w:firstLine="0"/>
              <w:jc w:val="center"/>
              <w:rPr>
                <w:b/>
                <w:color w:val="FFFFFF"/>
              </w:rPr>
            </w:pPr>
            <w:r>
              <w:rPr>
                <w:b/>
                <w:color w:val="FFFFFF"/>
              </w:rPr>
              <w:t>Porte</w:t>
            </w:r>
          </w:p>
        </w:tc>
        <w:tc>
          <w:tcPr>
            <w:tcW w:w="4200" w:type="dxa"/>
            <w:shd w:val="clear" w:color="auto" w:fill="44546A"/>
          </w:tcPr>
          <w:p w:rsidR="00D078CD" w:rsidRDefault="005D3C7C">
            <w:pPr>
              <w:ind w:firstLine="0"/>
              <w:jc w:val="center"/>
              <w:rPr>
                <w:b/>
                <w:color w:val="FFFFFF"/>
              </w:rPr>
            </w:pPr>
            <w:r>
              <w:rPr>
                <w:b/>
                <w:color w:val="FFFFFF"/>
              </w:rPr>
              <w:t>Fórmula</w:t>
            </w:r>
          </w:p>
        </w:tc>
      </w:tr>
      <w:tr w:rsidR="00D078CD">
        <w:trPr>
          <w:jc w:val="center"/>
        </w:trPr>
        <w:tc>
          <w:tcPr>
            <w:tcW w:w="2160" w:type="dxa"/>
          </w:tcPr>
          <w:p w:rsidR="00D078CD" w:rsidRDefault="005D3C7C">
            <w:pPr>
              <w:ind w:firstLine="0"/>
              <w:jc w:val="left"/>
            </w:pPr>
            <w:r>
              <w:t>Grande Porte</w:t>
            </w:r>
          </w:p>
        </w:tc>
        <w:tc>
          <w:tcPr>
            <w:tcW w:w="4200" w:type="dxa"/>
          </w:tcPr>
          <w:p w:rsidR="00D078CD" w:rsidRDefault="005D3C7C">
            <w:pPr>
              <w:ind w:firstLine="0"/>
              <w:jc w:val="left"/>
            </w:pPr>
            <w:r>
              <w:t>SEJ</w:t>
            </w:r>
            <w:r>
              <w:rPr>
                <w:vertAlign w:val="subscript"/>
              </w:rPr>
              <w:t>red</w:t>
            </w:r>
            <w:r>
              <w:t xml:space="preserve"> = 0,0036 x PuAlAj</w:t>
            </w:r>
          </w:p>
        </w:tc>
      </w:tr>
      <w:tr w:rsidR="00D078CD">
        <w:trPr>
          <w:jc w:val="center"/>
        </w:trPr>
        <w:tc>
          <w:tcPr>
            <w:tcW w:w="2160" w:type="dxa"/>
          </w:tcPr>
          <w:p w:rsidR="00D078CD" w:rsidRDefault="005D3C7C">
            <w:pPr>
              <w:ind w:firstLine="0"/>
              <w:jc w:val="left"/>
            </w:pPr>
            <w:r>
              <w:t>Médio Porte</w:t>
            </w:r>
          </w:p>
        </w:tc>
        <w:tc>
          <w:tcPr>
            <w:tcW w:w="4200" w:type="dxa"/>
          </w:tcPr>
          <w:p w:rsidR="00D078CD" w:rsidRDefault="005D3C7C">
            <w:pPr>
              <w:ind w:firstLine="0"/>
              <w:jc w:val="left"/>
            </w:pPr>
            <w:r>
              <w:t>SEJ</w:t>
            </w:r>
            <w:r>
              <w:rPr>
                <w:vertAlign w:val="subscript"/>
              </w:rPr>
              <w:t>red</w:t>
            </w:r>
            <w:r>
              <w:t xml:space="preserve"> = 0,0042 x PuAlAj</w:t>
            </w:r>
          </w:p>
        </w:tc>
      </w:tr>
      <w:tr w:rsidR="00D078CD">
        <w:trPr>
          <w:jc w:val="center"/>
        </w:trPr>
        <w:tc>
          <w:tcPr>
            <w:tcW w:w="2160" w:type="dxa"/>
          </w:tcPr>
          <w:p w:rsidR="00D078CD" w:rsidRDefault="005D3C7C">
            <w:pPr>
              <w:ind w:firstLine="0"/>
              <w:jc w:val="left"/>
            </w:pPr>
            <w:r>
              <w:t>Pequeno Porte</w:t>
            </w:r>
          </w:p>
        </w:tc>
        <w:tc>
          <w:tcPr>
            <w:tcW w:w="4200" w:type="dxa"/>
          </w:tcPr>
          <w:p w:rsidR="00D078CD" w:rsidRDefault="005D3C7C">
            <w:pPr>
              <w:ind w:firstLine="0"/>
              <w:jc w:val="left"/>
            </w:pPr>
            <w:r>
              <w:t>SEJ</w:t>
            </w:r>
            <w:r>
              <w:rPr>
                <w:vertAlign w:val="subscript"/>
              </w:rPr>
              <w:t>red</w:t>
            </w:r>
            <w:r>
              <w:t xml:space="preserve"> = 0,0060 x PuAlAj</w:t>
            </w:r>
          </w:p>
        </w:tc>
      </w:tr>
    </w:tbl>
    <w:p w:rsidR="00D078CD" w:rsidRDefault="00D078CD">
      <w:pPr>
        <w:numPr>
          <w:ilvl w:val="0"/>
          <w:numId w:val="2"/>
        </w:numPr>
        <w:tabs>
          <w:tab w:val="left" w:pos="4111"/>
        </w:tabs>
        <w:spacing w:after="120"/>
        <w:ind w:left="1700"/>
      </w:pPr>
    </w:p>
    <w:p w:rsidR="00D078CD" w:rsidRDefault="005D3C7C">
      <w:pPr>
        <w:tabs>
          <w:tab w:val="left" w:pos="4111"/>
        </w:tabs>
        <w:spacing w:after="120"/>
        <w:ind w:firstLine="0"/>
      </w:pPr>
      <w:r>
        <w:rPr>
          <w:b/>
        </w:rPr>
        <w:t>SEJ</w:t>
      </w:r>
      <w:r>
        <w:rPr>
          <w:b/>
          <w:vertAlign w:val="subscript"/>
        </w:rPr>
        <w:t>red</w:t>
      </w:r>
      <w:r>
        <w:rPr>
          <w:b/>
        </w:rPr>
        <w:t xml:space="preserve">= </w:t>
      </w:r>
      <w:r>
        <w:t>Lotação de Servidores na Escola Judicial com redutor</w:t>
      </w:r>
    </w:p>
    <w:p w:rsidR="00D078CD" w:rsidRDefault="005D3C7C">
      <w:pPr>
        <w:keepNext/>
        <w:keepLines/>
        <w:pBdr>
          <w:top w:val="nil"/>
          <w:left w:val="nil"/>
          <w:bottom w:val="nil"/>
          <w:right w:val="nil"/>
          <w:between w:val="nil"/>
        </w:pBdr>
        <w:tabs>
          <w:tab w:val="left" w:pos="1418"/>
          <w:tab w:val="left" w:pos="1418"/>
        </w:tabs>
        <w:spacing w:after="120"/>
        <w:ind w:firstLine="0"/>
        <w:rPr>
          <w:b/>
          <w:color w:val="000000"/>
        </w:rPr>
      </w:pPr>
      <w:bookmarkStart w:id="40" w:name="_vx1227" w:colFirst="0" w:colLast="0"/>
      <w:bookmarkEnd w:id="40"/>
      <w:r>
        <w:rPr>
          <w:b/>
          <w:color w:val="000000"/>
        </w:rPr>
        <w:t>PuAlAj</w:t>
      </w:r>
      <w:r>
        <w:rPr>
          <w:color w:val="000000"/>
        </w:rPr>
        <w:t>= Público Alvo da Escola Judicial: todos os Magistrados providos e/ou toda a força de trabalho do órgão lotada na área judiciária do TRT, composta por efetivos, removidos, cedidos e ocupantes de cargos em comissão sem vínculo com a Administração Pública.</w:t>
      </w:r>
      <w:r>
        <w:br w:type="page"/>
      </w:r>
    </w:p>
    <w:p w:rsidR="00D078CD" w:rsidRDefault="005D3C7C">
      <w:pPr>
        <w:pStyle w:val="Ttulo1"/>
      </w:pPr>
      <w:bookmarkStart w:id="41" w:name="_3fwokq0" w:colFirst="0" w:colLast="0"/>
      <w:bookmarkEnd w:id="41"/>
      <w:r>
        <w:lastRenderedPageBreak/>
        <w:t>Anexo V</w:t>
      </w:r>
      <w:r>
        <w:br/>
        <w:t>Varas do Trabalho</w:t>
      </w:r>
    </w:p>
    <w:tbl>
      <w:tblPr>
        <w:tblStyle w:val="affa"/>
        <w:tblW w:w="10500" w:type="dxa"/>
        <w:tblInd w:w="-560" w:type="dxa"/>
        <w:tblBorders>
          <w:top w:val="nil"/>
          <w:left w:val="nil"/>
          <w:bottom w:val="nil"/>
          <w:right w:val="nil"/>
          <w:insideH w:val="nil"/>
          <w:insideV w:val="nil"/>
        </w:tblBorders>
        <w:tblLayout w:type="fixed"/>
        <w:tblLook w:val="0600"/>
      </w:tblPr>
      <w:tblGrid>
        <w:gridCol w:w="3390"/>
        <w:gridCol w:w="105"/>
        <w:gridCol w:w="1500"/>
        <w:gridCol w:w="990"/>
        <w:gridCol w:w="2715"/>
        <w:gridCol w:w="915"/>
        <w:gridCol w:w="885"/>
      </w:tblGrid>
      <w:tr w:rsidR="00D078CD">
        <w:trPr>
          <w:trHeight w:val="315"/>
        </w:trPr>
        <w:tc>
          <w:tcPr>
            <w:tcW w:w="5985" w:type="dxa"/>
            <w:gridSpan w:val="4"/>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18"/>
                <w:szCs w:val="18"/>
              </w:rPr>
            </w:pPr>
            <w:r>
              <w:rPr>
                <w:b/>
                <w:sz w:val="18"/>
                <w:szCs w:val="18"/>
              </w:rPr>
              <w:t>Secretaria</w:t>
            </w:r>
          </w:p>
        </w:tc>
        <w:tc>
          <w:tcPr>
            <w:tcW w:w="4515" w:type="dxa"/>
            <w:gridSpan w:val="3"/>
            <w:tcBorders>
              <w:top w:val="single" w:sz="6" w:space="0" w:color="000000"/>
              <w:left w:val="single" w:sz="6" w:space="0" w:color="CCCCCC"/>
              <w:bottom w:val="single" w:sz="6" w:space="0" w:color="000000"/>
              <w:right w:val="single" w:sz="6" w:space="0" w:color="000000"/>
            </w:tcBorders>
            <w:shd w:val="clear" w:color="auto" w:fill="CCCCCC"/>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trike/>
                <w:sz w:val="18"/>
                <w:szCs w:val="18"/>
                <w:highlight w:val="red"/>
              </w:rPr>
            </w:pPr>
            <w:r>
              <w:rPr>
                <w:b/>
                <w:sz w:val="18"/>
                <w:szCs w:val="18"/>
              </w:rPr>
              <w:t>Gabinete Juiz</w:t>
            </w:r>
          </w:p>
        </w:tc>
      </w:tr>
      <w:tr w:rsidR="00D078CD">
        <w:trPr>
          <w:trHeight w:val="525"/>
        </w:trPr>
        <w:tc>
          <w:tcPr>
            <w:tcW w:w="3390" w:type="dxa"/>
            <w:tcBorders>
              <w:top w:val="single" w:sz="6" w:space="0" w:color="CCCCCC"/>
              <w:left w:val="single" w:sz="6" w:space="0" w:color="000000"/>
              <w:bottom w:val="single" w:sz="6" w:space="0" w:color="000000"/>
              <w:right w:val="single" w:sz="6" w:space="0" w:color="000000"/>
            </w:tcBorders>
            <w:shd w:val="clear" w:color="auto" w:fill="CCCCCC"/>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20"/>
                <w:szCs w:val="20"/>
              </w:rPr>
            </w:pPr>
            <w:r>
              <w:rPr>
                <w:b/>
                <w:sz w:val="20"/>
                <w:szCs w:val="20"/>
              </w:rPr>
              <w:t>denominação padronizada</w:t>
            </w:r>
          </w:p>
        </w:tc>
        <w:tc>
          <w:tcPr>
            <w:tcW w:w="1605" w:type="dxa"/>
            <w:gridSpan w:val="2"/>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20"/>
                <w:szCs w:val="20"/>
              </w:rPr>
            </w:pPr>
            <w:r>
              <w:rPr>
                <w:b/>
                <w:sz w:val="20"/>
                <w:szCs w:val="20"/>
              </w:rPr>
              <w:t>nível</w:t>
            </w:r>
          </w:p>
        </w:tc>
        <w:tc>
          <w:tcPr>
            <w:tcW w:w="990" w:type="dxa"/>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18"/>
                <w:szCs w:val="18"/>
              </w:rPr>
            </w:pPr>
            <w:r>
              <w:rPr>
                <w:b/>
                <w:sz w:val="18"/>
                <w:szCs w:val="18"/>
              </w:rPr>
              <w:t>número</w:t>
            </w:r>
          </w:p>
        </w:tc>
        <w:tc>
          <w:tcPr>
            <w:tcW w:w="2715" w:type="dxa"/>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18"/>
                <w:szCs w:val="18"/>
              </w:rPr>
            </w:pPr>
            <w:r>
              <w:rPr>
                <w:b/>
                <w:sz w:val="18"/>
                <w:szCs w:val="18"/>
              </w:rPr>
              <w:t>denominação padronizada</w:t>
            </w:r>
          </w:p>
        </w:tc>
        <w:tc>
          <w:tcPr>
            <w:tcW w:w="915" w:type="dxa"/>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18"/>
                <w:szCs w:val="18"/>
              </w:rPr>
            </w:pPr>
            <w:r>
              <w:rPr>
                <w:b/>
                <w:sz w:val="18"/>
                <w:szCs w:val="18"/>
              </w:rPr>
              <w:t>nível</w:t>
            </w:r>
          </w:p>
        </w:tc>
        <w:tc>
          <w:tcPr>
            <w:tcW w:w="885" w:type="dxa"/>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18"/>
                <w:szCs w:val="18"/>
              </w:rPr>
            </w:pPr>
            <w:r>
              <w:rPr>
                <w:b/>
                <w:sz w:val="18"/>
                <w:szCs w:val="18"/>
              </w:rPr>
              <w:t>número</w:t>
            </w:r>
          </w:p>
        </w:tc>
      </w:tr>
      <w:tr w:rsidR="00D078CD">
        <w:trPr>
          <w:trHeight w:val="315"/>
        </w:trPr>
        <w:tc>
          <w:tcPr>
            <w:tcW w:w="10500" w:type="dxa"/>
            <w:gridSpan w:val="7"/>
            <w:tcBorders>
              <w:top w:val="single" w:sz="6" w:space="0" w:color="CCCCCC"/>
              <w:left w:val="single" w:sz="6" w:space="0" w:color="000000"/>
              <w:bottom w:val="single" w:sz="6" w:space="0" w:color="CCCCCC"/>
              <w:right w:val="single" w:sz="6" w:space="0" w:color="000000"/>
            </w:tcBorders>
            <w:shd w:val="clear" w:color="auto" w:fill="EFEFEF"/>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18"/>
                <w:szCs w:val="18"/>
              </w:rPr>
            </w:pPr>
            <w:r>
              <w:rPr>
                <w:b/>
                <w:sz w:val="18"/>
                <w:szCs w:val="18"/>
              </w:rPr>
              <w:t>Até 500 casos novos</w:t>
            </w:r>
          </w:p>
        </w:tc>
      </w:tr>
      <w:tr w:rsidR="00D078CD">
        <w:trPr>
          <w:trHeight w:val="315"/>
        </w:trPr>
        <w:tc>
          <w:tcPr>
            <w:tcW w:w="3495" w:type="dxa"/>
            <w:gridSpan w:val="2"/>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20"/>
                <w:szCs w:val="20"/>
              </w:rPr>
            </w:pPr>
            <w:r>
              <w:rPr>
                <w:sz w:val="20"/>
                <w:szCs w:val="20"/>
              </w:rPr>
              <w:t>Diretor de Secretaria</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20"/>
                <w:szCs w:val="20"/>
              </w:rPr>
            </w:pPr>
            <w:r>
              <w:rPr>
                <w:sz w:val="20"/>
                <w:szCs w:val="20"/>
              </w:rPr>
              <w:t>CJ3</w:t>
            </w:r>
          </w:p>
        </w:tc>
        <w:tc>
          <w:tcPr>
            <w:tcW w:w="99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18"/>
                <w:szCs w:val="18"/>
              </w:rPr>
            </w:pPr>
            <w:r>
              <w:rPr>
                <w:sz w:val="18"/>
                <w:szCs w:val="18"/>
              </w:rPr>
              <w:t>1</w:t>
            </w:r>
          </w:p>
        </w:tc>
        <w:tc>
          <w:tcPr>
            <w:tcW w:w="2715"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trike/>
                <w:sz w:val="18"/>
                <w:szCs w:val="18"/>
              </w:rPr>
            </w:pPr>
            <w:r>
              <w:rPr>
                <w:sz w:val="18"/>
                <w:szCs w:val="18"/>
              </w:rPr>
              <w:t>Assistente de Juiz</w:t>
            </w:r>
          </w:p>
        </w:tc>
        <w:tc>
          <w:tcPr>
            <w:tcW w:w="915"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18"/>
                <w:szCs w:val="18"/>
              </w:rPr>
            </w:pPr>
            <w:r>
              <w:rPr>
                <w:sz w:val="18"/>
                <w:szCs w:val="18"/>
              </w:rPr>
              <w:t>FC5</w:t>
            </w:r>
          </w:p>
        </w:tc>
        <w:tc>
          <w:tcPr>
            <w:tcW w:w="885" w:type="dxa"/>
            <w:vMerge w:val="restart"/>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18"/>
                <w:szCs w:val="18"/>
              </w:rPr>
            </w:pPr>
            <w:r>
              <w:rPr>
                <w:sz w:val="18"/>
                <w:szCs w:val="18"/>
              </w:rPr>
              <w:t>1</w:t>
            </w:r>
          </w:p>
        </w:tc>
      </w:tr>
      <w:tr w:rsidR="00D078CD">
        <w:trPr>
          <w:trHeight w:val="315"/>
        </w:trPr>
        <w:tc>
          <w:tcPr>
            <w:tcW w:w="3495" w:type="dxa"/>
            <w:gridSpan w:val="2"/>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sz w:val="20"/>
                <w:szCs w:val="20"/>
              </w:rPr>
            </w:pPr>
            <w:r>
              <w:rPr>
                <w:sz w:val="20"/>
                <w:szCs w:val="20"/>
              </w:rPr>
              <w:t>Calculista</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sz w:val="20"/>
                <w:szCs w:val="20"/>
              </w:rPr>
            </w:pPr>
            <w:r>
              <w:rPr>
                <w:sz w:val="20"/>
                <w:szCs w:val="20"/>
              </w:rPr>
              <w:t>FC4</w:t>
            </w:r>
          </w:p>
        </w:tc>
        <w:tc>
          <w:tcPr>
            <w:tcW w:w="99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sz w:val="18"/>
                <w:szCs w:val="18"/>
              </w:rPr>
            </w:pPr>
            <w:r>
              <w:rPr>
                <w:sz w:val="18"/>
                <w:szCs w:val="18"/>
              </w:rPr>
              <w:t>1</w:t>
            </w:r>
          </w:p>
        </w:tc>
        <w:tc>
          <w:tcPr>
            <w:tcW w:w="2715" w:type="dxa"/>
            <w:vMerge/>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D078CD">
            <w:pPr>
              <w:widowControl w:val="0"/>
              <w:ind w:firstLine="0"/>
              <w:jc w:val="center"/>
              <w:rPr>
                <w:rFonts w:ascii="Verdana" w:eastAsia="Verdana" w:hAnsi="Verdana" w:cs="Verdana"/>
                <w:strike/>
                <w:sz w:val="18"/>
                <w:szCs w:val="18"/>
              </w:rPr>
            </w:pPr>
          </w:p>
        </w:tc>
        <w:tc>
          <w:tcPr>
            <w:tcW w:w="915" w:type="dxa"/>
            <w:vMerge/>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D078CD">
            <w:pPr>
              <w:widowControl w:val="0"/>
              <w:ind w:firstLine="0"/>
              <w:jc w:val="center"/>
              <w:rPr>
                <w:rFonts w:ascii="Verdana" w:eastAsia="Verdana" w:hAnsi="Verdana" w:cs="Verdana"/>
                <w:strike/>
                <w:sz w:val="18"/>
                <w:szCs w:val="18"/>
              </w:rPr>
            </w:pPr>
          </w:p>
        </w:tc>
        <w:tc>
          <w:tcPr>
            <w:tcW w:w="885" w:type="dxa"/>
            <w:vMerge/>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center"/>
          </w:tcPr>
          <w:p w:rsidR="00D078CD" w:rsidRDefault="00D078CD">
            <w:pPr>
              <w:widowControl w:val="0"/>
              <w:ind w:firstLine="0"/>
              <w:jc w:val="center"/>
              <w:rPr>
                <w:rFonts w:ascii="Verdana" w:eastAsia="Verdana" w:hAnsi="Verdana" w:cs="Verdana"/>
                <w:strike/>
                <w:sz w:val="18"/>
                <w:szCs w:val="18"/>
              </w:rPr>
            </w:pPr>
          </w:p>
        </w:tc>
      </w:tr>
      <w:tr w:rsidR="00D078CD">
        <w:trPr>
          <w:trHeight w:val="315"/>
        </w:trPr>
        <w:tc>
          <w:tcPr>
            <w:tcW w:w="3495" w:type="dxa"/>
            <w:gridSpan w:val="2"/>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sz w:val="20"/>
                <w:szCs w:val="20"/>
              </w:rPr>
            </w:pPr>
            <w:r>
              <w:rPr>
                <w:sz w:val="20"/>
                <w:szCs w:val="20"/>
              </w:rPr>
              <w:t>Assistente de Secretaria</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20"/>
                <w:szCs w:val="20"/>
              </w:rPr>
            </w:pPr>
            <w:r>
              <w:rPr>
                <w:sz w:val="20"/>
                <w:szCs w:val="20"/>
              </w:rPr>
              <w:t>FC4</w:t>
            </w:r>
          </w:p>
        </w:tc>
        <w:tc>
          <w:tcPr>
            <w:tcW w:w="99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18"/>
                <w:szCs w:val="18"/>
              </w:rPr>
            </w:pPr>
            <w:r>
              <w:rPr>
                <w:sz w:val="18"/>
                <w:szCs w:val="18"/>
              </w:rPr>
              <w:t>2</w:t>
            </w:r>
          </w:p>
        </w:tc>
        <w:tc>
          <w:tcPr>
            <w:tcW w:w="2715" w:type="dxa"/>
            <w:vMerge/>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D078CD">
            <w:pPr>
              <w:widowControl w:val="0"/>
              <w:pBdr>
                <w:top w:val="nil"/>
                <w:left w:val="nil"/>
                <w:bottom w:val="nil"/>
                <w:right w:val="nil"/>
                <w:between w:val="nil"/>
              </w:pBdr>
              <w:ind w:firstLine="0"/>
              <w:jc w:val="left"/>
              <w:rPr>
                <w:rFonts w:ascii="Verdana" w:eastAsia="Verdana" w:hAnsi="Verdana" w:cs="Verdana"/>
                <w:sz w:val="18"/>
                <w:szCs w:val="18"/>
              </w:rPr>
            </w:pPr>
          </w:p>
        </w:tc>
        <w:tc>
          <w:tcPr>
            <w:tcW w:w="915" w:type="dxa"/>
            <w:vMerge/>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D078CD">
            <w:pPr>
              <w:widowControl w:val="0"/>
              <w:pBdr>
                <w:top w:val="nil"/>
                <w:left w:val="nil"/>
                <w:bottom w:val="nil"/>
                <w:right w:val="nil"/>
                <w:between w:val="nil"/>
              </w:pBdr>
              <w:ind w:firstLine="0"/>
              <w:jc w:val="left"/>
              <w:rPr>
                <w:rFonts w:ascii="Verdana" w:eastAsia="Verdana" w:hAnsi="Verdana" w:cs="Verdana"/>
                <w:sz w:val="18"/>
                <w:szCs w:val="18"/>
              </w:rPr>
            </w:pPr>
          </w:p>
        </w:tc>
        <w:tc>
          <w:tcPr>
            <w:tcW w:w="885" w:type="dxa"/>
            <w:vMerge/>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center"/>
          </w:tcPr>
          <w:p w:rsidR="00D078CD" w:rsidRDefault="00D078CD">
            <w:pPr>
              <w:widowControl w:val="0"/>
              <w:pBdr>
                <w:top w:val="nil"/>
                <w:left w:val="nil"/>
                <w:bottom w:val="nil"/>
                <w:right w:val="nil"/>
                <w:between w:val="nil"/>
              </w:pBdr>
              <w:ind w:firstLine="0"/>
              <w:jc w:val="left"/>
              <w:rPr>
                <w:rFonts w:ascii="Verdana" w:eastAsia="Verdana" w:hAnsi="Verdana" w:cs="Verdana"/>
                <w:sz w:val="18"/>
                <w:szCs w:val="18"/>
              </w:rPr>
            </w:pPr>
          </w:p>
        </w:tc>
      </w:tr>
      <w:tr w:rsidR="00D078CD">
        <w:trPr>
          <w:trHeight w:val="315"/>
        </w:trPr>
        <w:tc>
          <w:tcPr>
            <w:tcW w:w="10500" w:type="dxa"/>
            <w:gridSpan w:val="7"/>
            <w:tcBorders>
              <w:top w:val="single" w:sz="6" w:space="0" w:color="CCCCCC"/>
              <w:left w:val="single" w:sz="6" w:space="0" w:color="000000"/>
              <w:bottom w:val="single" w:sz="6" w:space="0" w:color="CCCCCC"/>
              <w:right w:val="single" w:sz="6" w:space="0" w:color="000000"/>
            </w:tcBorders>
            <w:shd w:val="clear" w:color="auto" w:fill="EFEFEF"/>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18"/>
                <w:szCs w:val="18"/>
              </w:rPr>
            </w:pPr>
            <w:r>
              <w:rPr>
                <w:b/>
                <w:sz w:val="18"/>
                <w:szCs w:val="18"/>
              </w:rPr>
              <w:t>De 501 a 750 casos novos</w:t>
            </w:r>
          </w:p>
        </w:tc>
      </w:tr>
      <w:tr w:rsidR="00D078CD">
        <w:trPr>
          <w:trHeight w:val="315"/>
        </w:trPr>
        <w:tc>
          <w:tcPr>
            <w:tcW w:w="3495" w:type="dxa"/>
            <w:gridSpan w:val="2"/>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20"/>
                <w:szCs w:val="20"/>
              </w:rPr>
            </w:pPr>
            <w:r>
              <w:rPr>
                <w:sz w:val="20"/>
                <w:szCs w:val="20"/>
              </w:rPr>
              <w:t>Diretor de Secretaria</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20"/>
                <w:szCs w:val="20"/>
              </w:rPr>
            </w:pPr>
            <w:r>
              <w:rPr>
                <w:sz w:val="20"/>
                <w:szCs w:val="20"/>
              </w:rPr>
              <w:t>CJ3</w:t>
            </w:r>
          </w:p>
        </w:tc>
        <w:tc>
          <w:tcPr>
            <w:tcW w:w="99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18"/>
                <w:szCs w:val="18"/>
              </w:rPr>
            </w:pPr>
            <w:r>
              <w:rPr>
                <w:sz w:val="18"/>
                <w:szCs w:val="18"/>
              </w:rPr>
              <w:t>1</w:t>
            </w:r>
          </w:p>
        </w:tc>
        <w:tc>
          <w:tcPr>
            <w:tcW w:w="2715"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18"/>
                <w:szCs w:val="18"/>
              </w:rPr>
            </w:pPr>
            <w:r>
              <w:rPr>
                <w:sz w:val="18"/>
                <w:szCs w:val="18"/>
              </w:rPr>
              <w:t>Assistente de Juiz</w:t>
            </w:r>
          </w:p>
        </w:tc>
        <w:tc>
          <w:tcPr>
            <w:tcW w:w="915"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18"/>
                <w:szCs w:val="18"/>
              </w:rPr>
            </w:pPr>
            <w:r>
              <w:rPr>
                <w:sz w:val="18"/>
                <w:szCs w:val="18"/>
              </w:rPr>
              <w:t>FC5</w:t>
            </w:r>
          </w:p>
        </w:tc>
        <w:tc>
          <w:tcPr>
            <w:tcW w:w="885" w:type="dxa"/>
            <w:vMerge w:val="restart"/>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18"/>
                <w:szCs w:val="18"/>
              </w:rPr>
            </w:pPr>
            <w:r>
              <w:rPr>
                <w:sz w:val="18"/>
                <w:szCs w:val="18"/>
              </w:rPr>
              <w:t>1</w:t>
            </w:r>
          </w:p>
        </w:tc>
      </w:tr>
      <w:tr w:rsidR="00D078CD">
        <w:trPr>
          <w:trHeight w:val="315"/>
        </w:trPr>
        <w:tc>
          <w:tcPr>
            <w:tcW w:w="3495" w:type="dxa"/>
            <w:gridSpan w:val="2"/>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sz w:val="20"/>
                <w:szCs w:val="20"/>
              </w:rPr>
            </w:pPr>
            <w:r>
              <w:rPr>
                <w:sz w:val="20"/>
                <w:szCs w:val="20"/>
              </w:rPr>
              <w:t>Calculista</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sz w:val="20"/>
                <w:szCs w:val="20"/>
              </w:rPr>
            </w:pPr>
            <w:r>
              <w:rPr>
                <w:sz w:val="20"/>
                <w:szCs w:val="20"/>
              </w:rPr>
              <w:t>FC4</w:t>
            </w:r>
          </w:p>
        </w:tc>
        <w:tc>
          <w:tcPr>
            <w:tcW w:w="99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sz w:val="18"/>
                <w:szCs w:val="18"/>
              </w:rPr>
            </w:pPr>
            <w:r>
              <w:rPr>
                <w:sz w:val="18"/>
                <w:szCs w:val="18"/>
              </w:rPr>
              <w:t>1</w:t>
            </w:r>
          </w:p>
        </w:tc>
        <w:tc>
          <w:tcPr>
            <w:tcW w:w="2715" w:type="dxa"/>
            <w:vMerge/>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D078CD">
            <w:pPr>
              <w:widowControl w:val="0"/>
              <w:ind w:firstLine="0"/>
              <w:jc w:val="center"/>
              <w:rPr>
                <w:rFonts w:ascii="Verdana" w:eastAsia="Verdana" w:hAnsi="Verdana" w:cs="Verdana"/>
                <w:sz w:val="18"/>
                <w:szCs w:val="18"/>
              </w:rPr>
            </w:pPr>
          </w:p>
        </w:tc>
        <w:tc>
          <w:tcPr>
            <w:tcW w:w="915" w:type="dxa"/>
            <w:vMerge/>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D078CD">
            <w:pPr>
              <w:widowControl w:val="0"/>
              <w:ind w:firstLine="0"/>
              <w:jc w:val="center"/>
              <w:rPr>
                <w:rFonts w:ascii="Verdana" w:eastAsia="Verdana" w:hAnsi="Verdana" w:cs="Verdana"/>
                <w:sz w:val="18"/>
                <w:szCs w:val="18"/>
              </w:rPr>
            </w:pPr>
          </w:p>
        </w:tc>
        <w:tc>
          <w:tcPr>
            <w:tcW w:w="885" w:type="dxa"/>
            <w:vMerge/>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center"/>
          </w:tcPr>
          <w:p w:rsidR="00D078CD" w:rsidRDefault="00D078CD">
            <w:pPr>
              <w:widowControl w:val="0"/>
              <w:ind w:firstLine="0"/>
              <w:jc w:val="center"/>
              <w:rPr>
                <w:rFonts w:ascii="Verdana" w:eastAsia="Verdana" w:hAnsi="Verdana" w:cs="Verdana"/>
                <w:sz w:val="18"/>
                <w:szCs w:val="18"/>
              </w:rPr>
            </w:pPr>
          </w:p>
        </w:tc>
      </w:tr>
      <w:tr w:rsidR="00D078CD">
        <w:trPr>
          <w:trHeight w:val="315"/>
        </w:trPr>
        <w:tc>
          <w:tcPr>
            <w:tcW w:w="3495" w:type="dxa"/>
            <w:gridSpan w:val="2"/>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sz w:val="20"/>
                <w:szCs w:val="20"/>
              </w:rPr>
            </w:pPr>
            <w:r>
              <w:rPr>
                <w:sz w:val="20"/>
                <w:szCs w:val="20"/>
              </w:rPr>
              <w:t>Assistente de Secretaria</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20"/>
                <w:szCs w:val="20"/>
              </w:rPr>
            </w:pPr>
            <w:r>
              <w:rPr>
                <w:sz w:val="20"/>
                <w:szCs w:val="20"/>
              </w:rPr>
              <w:t>FC4</w:t>
            </w:r>
          </w:p>
        </w:tc>
        <w:tc>
          <w:tcPr>
            <w:tcW w:w="99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18"/>
                <w:szCs w:val="18"/>
              </w:rPr>
            </w:pPr>
            <w:r>
              <w:rPr>
                <w:sz w:val="18"/>
                <w:szCs w:val="18"/>
              </w:rPr>
              <w:t>2</w:t>
            </w:r>
          </w:p>
        </w:tc>
        <w:tc>
          <w:tcPr>
            <w:tcW w:w="2715" w:type="dxa"/>
            <w:vMerge/>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D078CD">
            <w:pPr>
              <w:widowControl w:val="0"/>
              <w:pBdr>
                <w:top w:val="nil"/>
                <w:left w:val="nil"/>
                <w:bottom w:val="nil"/>
                <w:right w:val="nil"/>
                <w:between w:val="nil"/>
              </w:pBdr>
              <w:ind w:firstLine="0"/>
              <w:jc w:val="left"/>
              <w:rPr>
                <w:rFonts w:ascii="Verdana" w:eastAsia="Verdana" w:hAnsi="Verdana" w:cs="Verdana"/>
                <w:sz w:val="18"/>
                <w:szCs w:val="18"/>
              </w:rPr>
            </w:pPr>
          </w:p>
        </w:tc>
        <w:tc>
          <w:tcPr>
            <w:tcW w:w="915" w:type="dxa"/>
            <w:vMerge/>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D078CD">
            <w:pPr>
              <w:widowControl w:val="0"/>
              <w:pBdr>
                <w:top w:val="nil"/>
                <w:left w:val="nil"/>
                <w:bottom w:val="nil"/>
                <w:right w:val="nil"/>
                <w:between w:val="nil"/>
              </w:pBdr>
              <w:ind w:firstLine="0"/>
              <w:jc w:val="left"/>
              <w:rPr>
                <w:rFonts w:ascii="Verdana" w:eastAsia="Verdana" w:hAnsi="Verdana" w:cs="Verdana"/>
                <w:sz w:val="18"/>
                <w:szCs w:val="18"/>
              </w:rPr>
            </w:pPr>
          </w:p>
        </w:tc>
        <w:tc>
          <w:tcPr>
            <w:tcW w:w="885" w:type="dxa"/>
            <w:vMerge/>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center"/>
          </w:tcPr>
          <w:p w:rsidR="00D078CD" w:rsidRDefault="00D078CD">
            <w:pPr>
              <w:widowControl w:val="0"/>
              <w:pBdr>
                <w:top w:val="nil"/>
                <w:left w:val="nil"/>
                <w:bottom w:val="nil"/>
                <w:right w:val="nil"/>
                <w:between w:val="nil"/>
              </w:pBdr>
              <w:ind w:firstLine="0"/>
              <w:jc w:val="left"/>
              <w:rPr>
                <w:rFonts w:ascii="Verdana" w:eastAsia="Verdana" w:hAnsi="Verdana" w:cs="Verdana"/>
                <w:sz w:val="18"/>
                <w:szCs w:val="18"/>
              </w:rPr>
            </w:pPr>
          </w:p>
        </w:tc>
      </w:tr>
      <w:tr w:rsidR="00D078CD">
        <w:trPr>
          <w:trHeight w:val="315"/>
        </w:trPr>
        <w:tc>
          <w:tcPr>
            <w:tcW w:w="10500" w:type="dxa"/>
            <w:gridSpan w:val="7"/>
            <w:tcBorders>
              <w:top w:val="single" w:sz="6" w:space="0" w:color="CCCCCC"/>
              <w:left w:val="single" w:sz="6" w:space="0" w:color="000000"/>
              <w:bottom w:val="single" w:sz="6" w:space="0" w:color="CCCCCC"/>
              <w:right w:val="single" w:sz="6" w:space="0" w:color="000000"/>
            </w:tcBorders>
            <w:shd w:val="clear" w:color="auto" w:fill="EFEFEF"/>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18"/>
                <w:szCs w:val="18"/>
              </w:rPr>
            </w:pPr>
            <w:r>
              <w:rPr>
                <w:b/>
                <w:sz w:val="18"/>
                <w:szCs w:val="18"/>
              </w:rPr>
              <w:t>De 751 a 1.000 casos novos</w:t>
            </w:r>
          </w:p>
        </w:tc>
      </w:tr>
      <w:tr w:rsidR="00D078CD">
        <w:trPr>
          <w:trHeight w:val="365"/>
        </w:trPr>
        <w:tc>
          <w:tcPr>
            <w:tcW w:w="3495" w:type="dxa"/>
            <w:gridSpan w:val="2"/>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20"/>
                <w:szCs w:val="20"/>
              </w:rPr>
            </w:pPr>
            <w:r>
              <w:rPr>
                <w:sz w:val="20"/>
                <w:szCs w:val="20"/>
              </w:rPr>
              <w:t>Diretor de Secretaria</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20"/>
                <w:szCs w:val="20"/>
              </w:rPr>
            </w:pPr>
            <w:r>
              <w:rPr>
                <w:sz w:val="20"/>
                <w:szCs w:val="20"/>
              </w:rPr>
              <w:t>CJ3</w:t>
            </w:r>
          </w:p>
        </w:tc>
        <w:tc>
          <w:tcPr>
            <w:tcW w:w="99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18"/>
                <w:szCs w:val="18"/>
              </w:rPr>
            </w:pPr>
            <w:r>
              <w:rPr>
                <w:sz w:val="18"/>
                <w:szCs w:val="18"/>
              </w:rPr>
              <w:t>1</w:t>
            </w:r>
          </w:p>
        </w:tc>
        <w:tc>
          <w:tcPr>
            <w:tcW w:w="27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18"/>
                <w:szCs w:val="18"/>
              </w:rPr>
            </w:pPr>
            <w:r>
              <w:rPr>
                <w:sz w:val="18"/>
                <w:szCs w:val="18"/>
              </w:rPr>
              <w:t>Assistente de Juiz</w:t>
            </w:r>
          </w:p>
        </w:tc>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18"/>
                <w:szCs w:val="18"/>
              </w:rPr>
            </w:pPr>
            <w:r>
              <w:rPr>
                <w:sz w:val="18"/>
                <w:szCs w:val="18"/>
              </w:rPr>
              <w:t>FC5</w:t>
            </w:r>
          </w:p>
        </w:tc>
        <w:tc>
          <w:tcPr>
            <w:tcW w:w="885"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18"/>
                <w:szCs w:val="18"/>
              </w:rPr>
            </w:pPr>
            <w:r>
              <w:rPr>
                <w:sz w:val="18"/>
                <w:szCs w:val="18"/>
              </w:rPr>
              <w:t>1</w:t>
            </w:r>
          </w:p>
        </w:tc>
      </w:tr>
      <w:tr w:rsidR="00D078CD">
        <w:trPr>
          <w:trHeight w:val="315"/>
        </w:trPr>
        <w:tc>
          <w:tcPr>
            <w:tcW w:w="3495" w:type="dxa"/>
            <w:gridSpan w:val="2"/>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sz w:val="20"/>
                <w:szCs w:val="20"/>
              </w:rPr>
            </w:pPr>
            <w:r>
              <w:rPr>
                <w:sz w:val="20"/>
                <w:szCs w:val="20"/>
              </w:rPr>
              <w:t>Assistente de Secretaria</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sz w:val="20"/>
                <w:szCs w:val="20"/>
              </w:rPr>
            </w:pPr>
            <w:r>
              <w:rPr>
                <w:sz w:val="20"/>
                <w:szCs w:val="20"/>
              </w:rPr>
              <w:t>FC4</w:t>
            </w:r>
          </w:p>
        </w:tc>
        <w:tc>
          <w:tcPr>
            <w:tcW w:w="99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sz w:val="18"/>
                <w:szCs w:val="18"/>
              </w:rPr>
            </w:pPr>
            <w:r>
              <w:rPr>
                <w:sz w:val="18"/>
                <w:szCs w:val="18"/>
              </w:rPr>
              <w:t>2</w:t>
            </w:r>
          </w:p>
        </w:tc>
        <w:tc>
          <w:tcPr>
            <w:tcW w:w="2715"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18"/>
                <w:szCs w:val="18"/>
              </w:rPr>
            </w:pPr>
            <w:r>
              <w:rPr>
                <w:sz w:val="18"/>
                <w:szCs w:val="18"/>
              </w:rPr>
              <w:t>Assistente de Gabinete de 1o Grau</w:t>
            </w:r>
          </w:p>
        </w:tc>
        <w:tc>
          <w:tcPr>
            <w:tcW w:w="915"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18"/>
                <w:szCs w:val="18"/>
              </w:rPr>
            </w:pPr>
            <w:r>
              <w:rPr>
                <w:sz w:val="18"/>
                <w:szCs w:val="18"/>
              </w:rPr>
              <w:t>FC4</w:t>
            </w:r>
          </w:p>
        </w:tc>
        <w:tc>
          <w:tcPr>
            <w:tcW w:w="885" w:type="dxa"/>
            <w:vMerge w:val="restart"/>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18"/>
                <w:szCs w:val="18"/>
              </w:rPr>
            </w:pPr>
            <w:r>
              <w:rPr>
                <w:sz w:val="18"/>
                <w:szCs w:val="18"/>
              </w:rPr>
              <w:t>1</w:t>
            </w:r>
          </w:p>
        </w:tc>
      </w:tr>
      <w:tr w:rsidR="00D078CD">
        <w:trPr>
          <w:trHeight w:val="315"/>
        </w:trPr>
        <w:tc>
          <w:tcPr>
            <w:tcW w:w="3495" w:type="dxa"/>
            <w:gridSpan w:val="2"/>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20"/>
                <w:szCs w:val="20"/>
              </w:rPr>
            </w:pPr>
            <w:r>
              <w:rPr>
                <w:sz w:val="20"/>
                <w:szCs w:val="20"/>
              </w:rPr>
              <w:t>Calculista</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20"/>
                <w:szCs w:val="20"/>
              </w:rPr>
            </w:pPr>
            <w:r>
              <w:rPr>
                <w:sz w:val="20"/>
                <w:szCs w:val="20"/>
              </w:rPr>
              <w:t>FC4</w:t>
            </w:r>
          </w:p>
        </w:tc>
        <w:tc>
          <w:tcPr>
            <w:tcW w:w="99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18"/>
                <w:szCs w:val="18"/>
              </w:rPr>
            </w:pPr>
            <w:r>
              <w:rPr>
                <w:sz w:val="18"/>
                <w:szCs w:val="18"/>
              </w:rPr>
              <w:t>1</w:t>
            </w:r>
          </w:p>
        </w:tc>
        <w:tc>
          <w:tcPr>
            <w:tcW w:w="2715" w:type="dxa"/>
            <w:vMerge/>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D078CD">
            <w:pPr>
              <w:widowControl w:val="0"/>
              <w:pBdr>
                <w:top w:val="nil"/>
                <w:left w:val="nil"/>
                <w:bottom w:val="nil"/>
                <w:right w:val="nil"/>
                <w:between w:val="nil"/>
              </w:pBdr>
              <w:spacing w:line="276" w:lineRule="auto"/>
              <w:ind w:firstLine="0"/>
              <w:jc w:val="left"/>
              <w:rPr>
                <w:rFonts w:ascii="Verdana" w:eastAsia="Verdana" w:hAnsi="Verdana" w:cs="Verdana"/>
                <w:sz w:val="18"/>
                <w:szCs w:val="18"/>
              </w:rPr>
            </w:pPr>
          </w:p>
        </w:tc>
        <w:tc>
          <w:tcPr>
            <w:tcW w:w="915" w:type="dxa"/>
            <w:vMerge/>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D078CD">
            <w:pPr>
              <w:widowControl w:val="0"/>
              <w:pBdr>
                <w:top w:val="nil"/>
                <w:left w:val="nil"/>
                <w:bottom w:val="nil"/>
                <w:right w:val="nil"/>
                <w:between w:val="nil"/>
              </w:pBdr>
              <w:spacing w:line="276" w:lineRule="auto"/>
              <w:ind w:firstLine="0"/>
              <w:jc w:val="left"/>
              <w:rPr>
                <w:rFonts w:ascii="Verdana" w:eastAsia="Verdana" w:hAnsi="Verdana" w:cs="Verdana"/>
                <w:sz w:val="18"/>
                <w:szCs w:val="18"/>
              </w:rPr>
            </w:pPr>
          </w:p>
        </w:tc>
        <w:tc>
          <w:tcPr>
            <w:tcW w:w="885" w:type="dxa"/>
            <w:vMerge/>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center"/>
          </w:tcPr>
          <w:p w:rsidR="00D078CD" w:rsidRDefault="00D078CD">
            <w:pPr>
              <w:widowControl w:val="0"/>
              <w:pBdr>
                <w:top w:val="nil"/>
                <w:left w:val="nil"/>
                <w:bottom w:val="nil"/>
                <w:right w:val="nil"/>
                <w:between w:val="nil"/>
              </w:pBdr>
              <w:spacing w:line="276" w:lineRule="auto"/>
              <w:ind w:firstLine="0"/>
              <w:jc w:val="left"/>
              <w:rPr>
                <w:rFonts w:ascii="Verdana" w:eastAsia="Verdana" w:hAnsi="Verdana" w:cs="Verdana"/>
                <w:sz w:val="18"/>
                <w:szCs w:val="18"/>
              </w:rPr>
            </w:pPr>
          </w:p>
        </w:tc>
      </w:tr>
      <w:tr w:rsidR="00D078CD">
        <w:trPr>
          <w:trHeight w:val="315"/>
        </w:trPr>
        <w:tc>
          <w:tcPr>
            <w:tcW w:w="10500" w:type="dxa"/>
            <w:gridSpan w:val="7"/>
            <w:tcBorders>
              <w:top w:val="single" w:sz="6" w:space="0" w:color="CCCCCC"/>
              <w:left w:val="single" w:sz="6" w:space="0" w:color="000000"/>
              <w:bottom w:val="single" w:sz="6" w:space="0" w:color="CCCCCC"/>
              <w:right w:val="single" w:sz="6" w:space="0" w:color="000000"/>
            </w:tcBorders>
            <w:shd w:val="clear" w:color="auto" w:fill="EFEFEF"/>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18"/>
                <w:szCs w:val="18"/>
              </w:rPr>
            </w:pPr>
            <w:r>
              <w:rPr>
                <w:b/>
                <w:sz w:val="18"/>
                <w:szCs w:val="18"/>
              </w:rPr>
              <w:t>De 1.001 a 1.500 casos novos</w:t>
            </w:r>
          </w:p>
        </w:tc>
      </w:tr>
      <w:tr w:rsidR="00D078CD">
        <w:trPr>
          <w:trHeight w:val="315"/>
        </w:trPr>
        <w:tc>
          <w:tcPr>
            <w:tcW w:w="3495" w:type="dxa"/>
            <w:gridSpan w:val="2"/>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20"/>
                <w:szCs w:val="20"/>
              </w:rPr>
            </w:pPr>
            <w:r>
              <w:rPr>
                <w:sz w:val="20"/>
                <w:szCs w:val="20"/>
              </w:rPr>
              <w:t>Diretor de Secretaria</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20"/>
                <w:szCs w:val="20"/>
              </w:rPr>
            </w:pPr>
            <w:r>
              <w:rPr>
                <w:sz w:val="20"/>
                <w:szCs w:val="20"/>
              </w:rPr>
              <w:t>CJ3</w:t>
            </w:r>
          </w:p>
        </w:tc>
        <w:tc>
          <w:tcPr>
            <w:tcW w:w="99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18"/>
                <w:szCs w:val="18"/>
              </w:rPr>
            </w:pPr>
            <w:r>
              <w:rPr>
                <w:sz w:val="18"/>
                <w:szCs w:val="18"/>
              </w:rPr>
              <w:t>1</w:t>
            </w:r>
          </w:p>
        </w:tc>
        <w:tc>
          <w:tcPr>
            <w:tcW w:w="27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18"/>
                <w:szCs w:val="18"/>
              </w:rPr>
            </w:pPr>
            <w:r>
              <w:rPr>
                <w:sz w:val="18"/>
                <w:szCs w:val="18"/>
              </w:rPr>
              <w:t>Assistente de Juiz</w:t>
            </w:r>
          </w:p>
        </w:tc>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18"/>
                <w:szCs w:val="18"/>
              </w:rPr>
            </w:pPr>
            <w:r>
              <w:rPr>
                <w:sz w:val="18"/>
                <w:szCs w:val="18"/>
              </w:rPr>
              <w:t>FC5</w:t>
            </w:r>
          </w:p>
        </w:tc>
        <w:tc>
          <w:tcPr>
            <w:tcW w:w="885"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18"/>
                <w:szCs w:val="18"/>
              </w:rPr>
            </w:pPr>
            <w:r>
              <w:rPr>
                <w:sz w:val="18"/>
                <w:szCs w:val="18"/>
              </w:rPr>
              <w:t>1</w:t>
            </w:r>
          </w:p>
        </w:tc>
      </w:tr>
      <w:tr w:rsidR="00D078CD">
        <w:trPr>
          <w:trHeight w:val="315"/>
        </w:trPr>
        <w:tc>
          <w:tcPr>
            <w:tcW w:w="3495" w:type="dxa"/>
            <w:gridSpan w:val="2"/>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sz w:val="20"/>
                <w:szCs w:val="20"/>
              </w:rPr>
            </w:pPr>
            <w:r>
              <w:rPr>
                <w:sz w:val="20"/>
                <w:szCs w:val="20"/>
              </w:rPr>
              <w:t>Assistente de Secretaria</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sz w:val="20"/>
                <w:szCs w:val="20"/>
              </w:rPr>
            </w:pPr>
            <w:r>
              <w:rPr>
                <w:sz w:val="20"/>
                <w:szCs w:val="20"/>
              </w:rPr>
              <w:t>FC4</w:t>
            </w:r>
          </w:p>
        </w:tc>
        <w:tc>
          <w:tcPr>
            <w:tcW w:w="99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sz w:val="18"/>
                <w:szCs w:val="18"/>
              </w:rPr>
            </w:pPr>
            <w:r>
              <w:rPr>
                <w:sz w:val="18"/>
                <w:szCs w:val="18"/>
              </w:rPr>
              <w:t>2</w:t>
            </w:r>
          </w:p>
        </w:tc>
        <w:tc>
          <w:tcPr>
            <w:tcW w:w="2715"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18"/>
                <w:szCs w:val="18"/>
              </w:rPr>
            </w:pPr>
            <w:r>
              <w:rPr>
                <w:sz w:val="18"/>
                <w:szCs w:val="18"/>
              </w:rPr>
              <w:t>Assistente de Gabinete de 1o Grau</w:t>
            </w:r>
          </w:p>
        </w:tc>
        <w:tc>
          <w:tcPr>
            <w:tcW w:w="915"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18"/>
                <w:szCs w:val="18"/>
              </w:rPr>
            </w:pPr>
            <w:r>
              <w:rPr>
                <w:sz w:val="18"/>
                <w:szCs w:val="18"/>
              </w:rPr>
              <w:t>FC4</w:t>
            </w:r>
          </w:p>
        </w:tc>
        <w:tc>
          <w:tcPr>
            <w:tcW w:w="885" w:type="dxa"/>
            <w:vMerge w:val="restart"/>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18"/>
                <w:szCs w:val="18"/>
              </w:rPr>
            </w:pPr>
            <w:r>
              <w:rPr>
                <w:sz w:val="18"/>
                <w:szCs w:val="18"/>
              </w:rPr>
              <w:t>2</w:t>
            </w:r>
          </w:p>
        </w:tc>
      </w:tr>
      <w:tr w:rsidR="00D078CD">
        <w:trPr>
          <w:trHeight w:val="315"/>
        </w:trPr>
        <w:tc>
          <w:tcPr>
            <w:tcW w:w="3495" w:type="dxa"/>
            <w:gridSpan w:val="2"/>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20"/>
                <w:szCs w:val="20"/>
              </w:rPr>
            </w:pPr>
            <w:r>
              <w:rPr>
                <w:sz w:val="20"/>
                <w:szCs w:val="20"/>
              </w:rPr>
              <w:t>Calculista</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20"/>
                <w:szCs w:val="20"/>
              </w:rPr>
            </w:pPr>
            <w:r>
              <w:rPr>
                <w:sz w:val="20"/>
                <w:szCs w:val="20"/>
              </w:rPr>
              <w:t>FC4</w:t>
            </w:r>
          </w:p>
        </w:tc>
        <w:tc>
          <w:tcPr>
            <w:tcW w:w="99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18"/>
                <w:szCs w:val="18"/>
              </w:rPr>
            </w:pPr>
            <w:r>
              <w:rPr>
                <w:sz w:val="18"/>
                <w:szCs w:val="18"/>
              </w:rPr>
              <w:t>1</w:t>
            </w:r>
          </w:p>
        </w:tc>
        <w:tc>
          <w:tcPr>
            <w:tcW w:w="2715" w:type="dxa"/>
            <w:vMerge/>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D078CD">
            <w:pPr>
              <w:widowControl w:val="0"/>
              <w:pBdr>
                <w:top w:val="nil"/>
                <w:left w:val="nil"/>
                <w:bottom w:val="nil"/>
                <w:right w:val="nil"/>
                <w:between w:val="nil"/>
              </w:pBdr>
              <w:spacing w:line="276" w:lineRule="auto"/>
              <w:ind w:firstLine="0"/>
              <w:jc w:val="left"/>
              <w:rPr>
                <w:rFonts w:ascii="Verdana" w:eastAsia="Verdana" w:hAnsi="Verdana" w:cs="Verdana"/>
                <w:sz w:val="18"/>
                <w:szCs w:val="18"/>
                <w:highlight w:val="yellow"/>
              </w:rPr>
            </w:pPr>
          </w:p>
        </w:tc>
        <w:tc>
          <w:tcPr>
            <w:tcW w:w="915" w:type="dxa"/>
            <w:vMerge/>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D078CD">
            <w:pPr>
              <w:widowControl w:val="0"/>
              <w:pBdr>
                <w:top w:val="nil"/>
                <w:left w:val="nil"/>
                <w:bottom w:val="nil"/>
                <w:right w:val="nil"/>
                <w:between w:val="nil"/>
              </w:pBdr>
              <w:spacing w:line="276" w:lineRule="auto"/>
              <w:ind w:firstLine="0"/>
              <w:jc w:val="left"/>
              <w:rPr>
                <w:rFonts w:ascii="Verdana" w:eastAsia="Verdana" w:hAnsi="Verdana" w:cs="Verdana"/>
                <w:sz w:val="18"/>
                <w:szCs w:val="18"/>
                <w:highlight w:val="yellow"/>
              </w:rPr>
            </w:pPr>
          </w:p>
        </w:tc>
        <w:tc>
          <w:tcPr>
            <w:tcW w:w="885" w:type="dxa"/>
            <w:vMerge/>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center"/>
          </w:tcPr>
          <w:p w:rsidR="00D078CD" w:rsidRDefault="00D078CD">
            <w:pPr>
              <w:widowControl w:val="0"/>
              <w:pBdr>
                <w:top w:val="nil"/>
                <w:left w:val="nil"/>
                <w:bottom w:val="nil"/>
                <w:right w:val="nil"/>
                <w:between w:val="nil"/>
              </w:pBdr>
              <w:spacing w:line="276" w:lineRule="auto"/>
              <w:ind w:firstLine="0"/>
              <w:jc w:val="left"/>
              <w:rPr>
                <w:rFonts w:ascii="Verdana" w:eastAsia="Verdana" w:hAnsi="Verdana" w:cs="Verdana"/>
                <w:sz w:val="18"/>
                <w:szCs w:val="18"/>
                <w:highlight w:val="yellow"/>
              </w:rPr>
            </w:pPr>
          </w:p>
        </w:tc>
      </w:tr>
      <w:tr w:rsidR="00D078CD">
        <w:trPr>
          <w:trHeight w:val="315"/>
        </w:trPr>
        <w:tc>
          <w:tcPr>
            <w:tcW w:w="10500" w:type="dxa"/>
            <w:gridSpan w:val="7"/>
            <w:tcBorders>
              <w:top w:val="single" w:sz="6" w:space="0" w:color="CCCCCC"/>
              <w:left w:val="single" w:sz="6" w:space="0" w:color="000000"/>
              <w:bottom w:val="single" w:sz="6" w:space="0" w:color="CCCCCC"/>
              <w:right w:val="single" w:sz="6" w:space="0" w:color="000000"/>
            </w:tcBorders>
            <w:shd w:val="clear" w:color="auto" w:fill="EFEFEF"/>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18"/>
                <w:szCs w:val="18"/>
              </w:rPr>
            </w:pPr>
            <w:r>
              <w:rPr>
                <w:b/>
                <w:sz w:val="18"/>
                <w:szCs w:val="18"/>
              </w:rPr>
              <w:t>De 1.501 a 2.000 casos novos</w:t>
            </w:r>
          </w:p>
        </w:tc>
      </w:tr>
      <w:tr w:rsidR="00D078CD">
        <w:trPr>
          <w:trHeight w:val="482"/>
        </w:trPr>
        <w:tc>
          <w:tcPr>
            <w:tcW w:w="3495" w:type="dxa"/>
            <w:gridSpan w:val="2"/>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20"/>
                <w:szCs w:val="20"/>
              </w:rPr>
            </w:pPr>
            <w:r>
              <w:rPr>
                <w:sz w:val="20"/>
                <w:szCs w:val="20"/>
              </w:rPr>
              <w:t>Diretor de Secretaria</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20"/>
                <w:szCs w:val="20"/>
              </w:rPr>
            </w:pPr>
            <w:r>
              <w:rPr>
                <w:sz w:val="20"/>
                <w:szCs w:val="20"/>
              </w:rPr>
              <w:t>CJ3</w:t>
            </w:r>
          </w:p>
        </w:tc>
        <w:tc>
          <w:tcPr>
            <w:tcW w:w="99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18"/>
                <w:szCs w:val="18"/>
              </w:rPr>
            </w:pPr>
            <w:r>
              <w:rPr>
                <w:sz w:val="18"/>
                <w:szCs w:val="18"/>
              </w:rPr>
              <w:t>1</w:t>
            </w:r>
          </w:p>
        </w:tc>
        <w:tc>
          <w:tcPr>
            <w:tcW w:w="27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18"/>
                <w:szCs w:val="18"/>
              </w:rPr>
            </w:pPr>
            <w:r>
              <w:rPr>
                <w:sz w:val="18"/>
                <w:szCs w:val="18"/>
              </w:rPr>
              <w:t>Assistente de Juiz</w:t>
            </w:r>
          </w:p>
        </w:tc>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18"/>
                <w:szCs w:val="18"/>
              </w:rPr>
            </w:pPr>
            <w:r>
              <w:rPr>
                <w:sz w:val="18"/>
                <w:szCs w:val="18"/>
              </w:rPr>
              <w:t>FC5</w:t>
            </w:r>
          </w:p>
        </w:tc>
        <w:tc>
          <w:tcPr>
            <w:tcW w:w="885"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18"/>
                <w:szCs w:val="18"/>
              </w:rPr>
            </w:pPr>
            <w:r>
              <w:rPr>
                <w:sz w:val="18"/>
                <w:szCs w:val="18"/>
              </w:rPr>
              <w:t>1</w:t>
            </w:r>
          </w:p>
        </w:tc>
      </w:tr>
      <w:tr w:rsidR="00D078CD">
        <w:trPr>
          <w:trHeight w:val="525"/>
        </w:trPr>
        <w:tc>
          <w:tcPr>
            <w:tcW w:w="3495" w:type="dxa"/>
            <w:gridSpan w:val="2"/>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20"/>
                <w:szCs w:val="20"/>
              </w:rPr>
            </w:pPr>
            <w:r>
              <w:rPr>
                <w:sz w:val="20"/>
                <w:szCs w:val="20"/>
              </w:rPr>
              <w:t>Assistente de Secretaria</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20"/>
                <w:szCs w:val="20"/>
              </w:rPr>
            </w:pPr>
            <w:r>
              <w:rPr>
                <w:sz w:val="20"/>
                <w:szCs w:val="20"/>
              </w:rPr>
              <w:t>FC4</w:t>
            </w:r>
          </w:p>
        </w:tc>
        <w:tc>
          <w:tcPr>
            <w:tcW w:w="99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18"/>
                <w:szCs w:val="18"/>
              </w:rPr>
            </w:pPr>
            <w:r>
              <w:rPr>
                <w:sz w:val="18"/>
                <w:szCs w:val="18"/>
              </w:rPr>
              <w:t>2</w:t>
            </w:r>
          </w:p>
        </w:tc>
        <w:tc>
          <w:tcPr>
            <w:tcW w:w="2715"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sz w:val="18"/>
                <w:szCs w:val="18"/>
              </w:rPr>
            </w:pPr>
            <w:r>
              <w:rPr>
                <w:sz w:val="18"/>
                <w:szCs w:val="18"/>
              </w:rPr>
              <w:t>Assistente de Gabinete de 1º Grau</w:t>
            </w:r>
          </w:p>
        </w:tc>
        <w:tc>
          <w:tcPr>
            <w:tcW w:w="915"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sz w:val="18"/>
                <w:szCs w:val="18"/>
              </w:rPr>
            </w:pPr>
            <w:r>
              <w:rPr>
                <w:sz w:val="18"/>
                <w:szCs w:val="18"/>
              </w:rPr>
              <w:t>FC4</w:t>
            </w:r>
          </w:p>
        </w:tc>
        <w:tc>
          <w:tcPr>
            <w:tcW w:w="885" w:type="dxa"/>
            <w:vMerge w:val="restart"/>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center"/>
          </w:tcPr>
          <w:p w:rsidR="00D078CD" w:rsidRDefault="005D3C7C">
            <w:pPr>
              <w:widowControl w:val="0"/>
              <w:ind w:firstLine="0"/>
              <w:jc w:val="center"/>
              <w:rPr>
                <w:sz w:val="18"/>
                <w:szCs w:val="18"/>
              </w:rPr>
            </w:pPr>
            <w:r>
              <w:rPr>
                <w:sz w:val="18"/>
                <w:szCs w:val="18"/>
              </w:rPr>
              <w:t>2</w:t>
            </w:r>
          </w:p>
        </w:tc>
      </w:tr>
      <w:tr w:rsidR="00D078CD">
        <w:trPr>
          <w:trHeight w:val="315"/>
        </w:trPr>
        <w:tc>
          <w:tcPr>
            <w:tcW w:w="3495" w:type="dxa"/>
            <w:gridSpan w:val="2"/>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20"/>
                <w:szCs w:val="20"/>
              </w:rPr>
            </w:pPr>
            <w:r>
              <w:rPr>
                <w:sz w:val="20"/>
                <w:szCs w:val="20"/>
              </w:rPr>
              <w:t>Calculista</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20"/>
                <w:szCs w:val="20"/>
              </w:rPr>
            </w:pPr>
            <w:r>
              <w:rPr>
                <w:sz w:val="20"/>
                <w:szCs w:val="20"/>
              </w:rPr>
              <w:t>FC4</w:t>
            </w:r>
          </w:p>
        </w:tc>
        <w:tc>
          <w:tcPr>
            <w:tcW w:w="99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18"/>
                <w:szCs w:val="18"/>
              </w:rPr>
            </w:pPr>
            <w:r>
              <w:rPr>
                <w:sz w:val="18"/>
                <w:szCs w:val="18"/>
              </w:rPr>
              <w:t>1</w:t>
            </w:r>
          </w:p>
        </w:tc>
        <w:tc>
          <w:tcPr>
            <w:tcW w:w="2715" w:type="dxa"/>
            <w:vMerge/>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D078CD">
            <w:pPr>
              <w:widowControl w:val="0"/>
              <w:pBdr>
                <w:top w:val="nil"/>
                <w:left w:val="nil"/>
                <w:bottom w:val="nil"/>
                <w:right w:val="nil"/>
                <w:between w:val="nil"/>
              </w:pBdr>
              <w:spacing w:line="276" w:lineRule="auto"/>
              <w:ind w:firstLine="0"/>
              <w:jc w:val="left"/>
              <w:rPr>
                <w:rFonts w:ascii="Verdana" w:eastAsia="Verdana" w:hAnsi="Verdana" w:cs="Verdana"/>
                <w:sz w:val="18"/>
                <w:szCs w:val="18"/>
                <w:highlight w:val="yellow"/>
              </w:rPr>
            </w:pPr>
          </w:p>
        </w:tc>
        <w:tc>
          <w:tcPr>
            <w:tcW w:w="915" w:type="dxa"/>
            <w:vMerge/>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D078CD">
            <w:pPr>
              <w:widowControl w:val="0"/>
              <w:pBdr>
                <w:top w:val="nil"/>
                <w:left w:val="nil"/>
                <w:bottom w:val="nil"/>
                <w:right w:val="nil"/>
                <w:between w:val="nil"/>
              </w:pBdr>
              <w:spacing w:line="276" w:lineRule="auto"/>
              <w:ind w:firstLine="0"/>
              <w:jc w:val="left"/>
              <w:rPr>
                <w:rFonts w:ascii="Verdana" w:eastAsia="Verdana" w:hAnsi="Verdana" w:cs="Verdana"/>
                <w:sz w:val="18"/>
                <w:szCs w:val="18"/>
                <w:highlight w:val="yellow"/>
              </w:rPr>
            </w:pPr>
          </w:p>
        </w:tc>
        <w:tc>
          <w:tcPr>
            <w:tcW w:w="885" w:type="dxa"/>
            <w:vMerge/>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center"/>
          </w:tcPr>
          <w:p w:rsidR="00D078CD" w:rsidRDefault="00D078CD">
            <w:pPr>
              <w:widowControl w:val="0"/>
              <w:pBdr>
                <w:top w:val="nil"/>
                <w:left w:val="nil"/>
                <w:bottom w:val="nil"/>
                <w:right w:val="nil"/>
                <w:between w:val="nil"/>
              </w:pBdr>
              <w:spacing w:line="276" w:lineRule="auto"/>
              <w:ind w:firstLine="0"/>
              <w:jc w:val="left"/>
              <w:rPr>
                <w:rFonts w:ascii="Verdana" w:eastAsia="Verdana" w:hAnsi="Verdana" w:cs="Verdana"/>
                <w:sz w:val="18"/>
                <w:szCs w:val="18"/>
                <w:highlight w:val="yellow"/>
              </w:rPr>
            </w:pPr>
          </w:p>
        </w:tc>
      </w:tr>
      <w:tr w:rsidR="00D078CD">
        <w:trPr>
          <w:trHeight w:val="315"/>
        </w:trPr>
        <w:tc>
          <w:tcPr>
            <w:tcW w:w="10500" w:type="dxa"/>
            <w:gridSpan w:val="7"/>
            <w:tcBorders>
              <w:top w:val="single" w:sz="6" w:space="0" w:color="CCCCCC"/>
              <w:left w:val="single" w:sz="6" w:space="0" w:color="000000"/>
              <w:bottom w:val="single" w:sz="6" w:space="0" w:color="CCCCCC"/>
              <w:right w:val="single" w:sz="6" w:space="0" w:color="000000"/>
            </w:tcBorders>
            <w:shd w:val="clear" w:color="auto" w:fill="EFEFEF"/>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18"/>
                <w:szCs w:val="18"/>
              </w:rPr>
            </w:pPr>
            <w:r>
              <w:rPr>
                <w:b/>
                <w:sz w:val="18"/>
                <w:szCs w:val="18"/>
              </w:rPr>
              <w:t>De 2.001 a 2.500 casos novos</w:t>
            </w:r>
          </w:p>
        </w:tc>
      </w:tr>
      <w:tr w:rsidR="00D078CD">
        <w:trPr>
          <w:trHeight w:val="315"/>
        </w:trPr>
        <w:tc>
          <w:tcPr>
            <w:tcW w:w="3495" w:type="dxa"/>
            <w:gridSpan w:val="2"/>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20"/>
                <w:szCs w:val="20"/>
              </w:rPr>
            </w:pPr>
            <w:r>
              <w:rPr>
                <w:sz w:val="20"/>
                <w:szCs w:val="20"/>
              </w:rPr>
              <w:t>Diretor de Secretaria</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20"/>
                <w:szCs w:val="20"/>
              </w:rPr>
            </w:pPr>
            <w:r>
              <w:rPr>
                <w:sz w:val="20"/>
                <w:szCs w:val="20"/>
              </w:rPr>
              <w:t>CJ3</w:t>
            </w:r>
          </w:p>
        </w:tc>
        <w:tc>
          <w:tcPr>
            <w:tcW w:w="99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18"/>
                <w:szCs w:val="18"/>
              </w:rPr>
            </w:pPr>
            <w:r>
              <w:rPr>
                <w:sz w:val="18"/>
                <w:szCs w:val="18"/>
              </w:rPr>
              <w:t>1</w:t>
            </w:r>
          </w:p>
        </w:tc>
        <w:tc>
          <w:tcPr>
            <w:tcW w:w="27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18"/>
                <w:szCs w:val="18"/>
              </w:rPr>
            </w:pPr>
            <w:r>
              <w:rPr>
                <w:sz w:val="18"/>
                <w:szCs w:val="18"/>
              </w:rPr>
              <w:t xml:space="preserve">Assistente de Juiz </w:t>
            </w:r>
          </w:p>
        </w:tc>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18"/>
                <w:szCs w:val="18"/>
              </w:rPr>
            </w:pPr>
            <w:r>
              <w:rPr>
                <w:sz w:val="18"/>
                <w:szCs w:val="18"/>
              </w:rPr>
              <w:t>FC5</w:t>
            </w:r>
          </w:p>
        </w:tc>
        <w:tc>
          <w:tcPr>
            <w:tcW w:w="885"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18"/>
                <w:szCs w:val="18"/>
              </w:rPr>
            </w:pPr>
            <w:r>
              <w:rPr>
                <w:sz w:val="18"/>
                <w:szCs w:val="18"/>
              </w:rPr>
              <w:t>1</w:t>
            </w:r>
          </w:p>
        </w:tc>
      </w:tr>
      <w:tr w:rsidR="00D078CD">
        <w:trPr>
          <w:trHeight w:val="596"/>
        </w:trPr>
        <w:tc>
          <w:tcPr>
            <w:tcW w:w="3495" w:type="dxa"/>
            <w:gridSpan w:val="2"/>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20"/>
                <w:szCs w:val="20"/>
              </w:rPr>
            </w:pPr>
            <w:r>
              <w:rPr>
                <w:sz w:val="20"/>
                <w:szCs w:val="20"/>
              </w:rPr>
              <w:t>Assistente de Secretaria</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20"/>
                <w:szCs w:val="20"/>
              </w:rPr>
            </w:pPr>
            <w:r>
              <w:rPr>
                <w:sz w:val="20"/>
                <w:szCs w:val="20"/>
              </w:rPr>
              <w:t>FC4</w:t>
            </w:r>
          </w:p>
        </w:tc>
        <w:tc>
          <w:tcPr>
            <w:tcW w:w="99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18"/>
                <w:szCs w:val="18"/>
              </w:rPr>
            </w:pPr>
            <w:r>
              <w:rPr>
                <w:sz w:val="18"/>
                <w:szCs w:val="18"/>
              </w:rPr>
              <w:t>2</w:t>
            </w:r>
          </w:p>
        </w:tc>
        <w:tc>
          <w:tcPr>
            <w:tcW w:w="2715"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sz w:val="18"/>
                <w:szCs w:val="18"/>
              </w:rPr>
            </w:pPr>
            <w:r>
              <w:rPr>
                <w:sz w:val="18"/>
                <w:szCs w:val="18"/>
              </w:rPr>
              <w:t>Assistente de Gabinete de 1º Grau</w:t>
            </w:r>
          </w:p>
        </w:tc>
        <w:tc>
          <w:tcPr>
            <w:tcW w:w="915"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sz w:val="18"/>
                <w:szCs w:val="18"/>
              </w:rPr>
            </w:pPr>
            <w:r>
              <w:rPr>
                <w:sz w:val="18"/>
                <w:szCs w:val="18"/>
              </w:rPr>
              <w:t>FC4</w:t>
            </w:r>
          </w:p>
        </w:tc>
        <w:tc>
          <w:tcPr>
            <w:tcW w:w="885" w:type="dxa"/>
            <w:vMerge w:val="restart"/>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center"/>
          </w:tcPr>
          <w:p w:rsidR="00D078CD" w:rsidRDefault="005D3C7C">
            <w:pPr>
              <w:widowControl w:val="0"/>
              <w:ind w:firstLine="0"/>
              <w:jc w:val="center"/>
              <w:rPr>
                <w:sz w:val="18"/>
                <w:szCs w:val="18"/>
              </w:rPr>
            </w:pPr>
            <w:r>
              <w:rPr>
                <w:sz w:val="18"/>
                <w:szCs w:val="18"/>
              </w:rPr>
              <w:t>2</w:t>
            </w:r>
          </w:p>
        </w:tc>
      </w:tr>
      <w:tr w:rsidR="00D078CD">
        <w:trPr>
          <w:trHeight w:val="315"/>
        </w:trPr>
        <w:tc>
          <w:tcPr>
            <w:tcW w:w="3495" w:type="dxa"/>
            <w:gridSpan w:val="2"/>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20"/>
                <w:szCs w:val="20"/>
              </w:rPr>
            </w:pPr>
            <w:r>
              <w:rPr>
                <w:sz w:val="20"/>
                <w:szCs w:val="20"/>
              </w:rPr>
              <w:t>Calculista</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20"/>
                <w:szCs w:val="20"/>
              </w:rPr>
            </w:pPr>
            <w:r>
              <w:rPr>
                <w:sz w:val="20"/>
                <w:szCs w:val="20"/>
              </w:rPr>
              <w:t>FC4</w:t>
            </w:r>
          </w:p>
        </w:tc>
        <w:tc>
          <w:tcPr>
            <w:tcW w:w="99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18"/>
                <w:szCs w:val="18"/>
              </w:rPr>
            </w:pPr>
            <w:r>
              <w:rPr>
                <w:sz w:val="18"/>
                <w:szCs w:val="18"/>
              </w:rPr>
              <w:t>2</w:t>
            </w:r>
          </w:p>
        </w:tc>
        <w:tc>
          <w:tcPr>
            <w:tcW w:w="2715" w:type="dxa"/>
            <w:vMerge/>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D078CD">
            <w:pPr>
              <w:widowControl w:val="0"/>
              <w:pBdr>
                <w:top w:val="nil"/>
                <w:left w:val="nil"/>
                <w:bottom w:val="nil"/>
                <w:right w:val="nil"/>
                <w:between w:val="nil"/>
              </w:pBdr>
              <w:spacing w:line="276" w:lineRule="auto"/>
              <w:ind w:firstLine="0"/>
              <w:jc w:val="left"/>
              <w:rPr>
                <w:rFonts w:ascii="Verdana" w:eastAsia="Verdana" w:hAnsi="Verdana" w:cs="Verdana"/>
                <w:sz w:val="18"/>
                <w:szCs w:val="18"/>
              </w:rPr>
            </w:pPr>
          </w:p>
        </w:tc>
        <w:tc>
          <w:tcPr>
            <w:tcW w:w="915" w:type="dxa"/>
            <w:vMerge/>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D078CD">
            <w:pPr>
              <w:widowControl w:val="0"/>
              <w:pBdr>
                <w:top w:val="nil"/>
                <w:left w:val="nil"/>
                <w:bottom w:val="nil"/>
                <w:right w:val="nil"/>
                <w:between w:val="nil"/>
              </w:pBdr>
              <w:spacing w:line="276" w:lineRule="auto"/>
              <w:ind w:firstLine="0"/>
              <w:jc w:val="left"/>
              <w:rPr>
                <w:rFonts w:ascii="Verdana" w:eastAsia="Verdana" w:hAnsi="Verdana" w:cs="Verdana"/>
                <w:sz w:val="18"/>
                <w:szCs w:val="18"/>
              </w:rPr>
            </w:pPr>
          </w:p>
        </w:tc>
        <w:tc>
          <w:tcPr>
            <w:tcW w:w="885" w:type="dxa"/>
            <w:vMerge/>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center"/>
          </w:tcPr>
          <w:p w:rsidR="00D078CD" w:rsidRDefault="00D078CD">
            <w:pPr>
              <w:widowControl w:val="0"/>
              <w:pBdr>
                <w:top w:val="nil"/>
                <w:left w:val="nil"/>
                <w:bottom w:val="nil"/>
                <w:right w:val="nil"/>
                <w:between w:val="nil"/>
              </w:pBdr>
              <w:spacing w:line="276" w:lineRule="auto"/>
              <w:ind w:firstLine="0"/>
              <w:jc w:val="left"/>
              <w:rPr>
                <w:rFonts w:ascii="Verdana" w:eastAsia="Verdana" w:hAnsi="Verdana" w:cs="Verdana"/>
                <w:sz w:val="18"/>
                <w:szCs w:val="18"/>
              </w:rPr>
            </w:pPr>
          </w:p>
        </w:tc>
      </w:tr>
      <w:tr w:rsidR="00D078CD">
        <w:trPr>
          <w:trHeight w:val="315"/>
        </w:trPr>
        <w:tc>
          <w:tcPr>
            <w:tcW w:w="10500" w:type="dxa"/>
            <w:gridSpan w:val="7"/>
            <w:tcBorders>
              <w:top w:val="single" w:sz="6" w:space="0" w:color="CCCCCC"/>
              <w:left w:val="single" w:sz="6" w:space="0" w:color="000000"/>
              <w:bottom w:val="single" w:sz="6" w:space="0" w:color="CCCCCC"/>
              <w:right w:val="single" w:sz="6" w:space="0" w:color="000000"/>
            </w:tcBorders>
            <w:shd w:val="clear" w:color="auto" w:fill="EFEFEF"/>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18"/>
                <w:szCs w:val="18"/>
              </w:rPr>
            </w:pPr>
            <w:r>
              <w:rPr>
                <w:b/>
                <w:sz w:val="18"/>
                <w:szCs w:val="18"/>
              </w:rPr>
              <w:lastRenderedPageBreak/>
              <w:t>Acima de 2.500 casos novos</w:t>
            </w:r>
          </w:p>
        </w:tc>
      </w:tr>
      <w:tr w:rsidR="00D078CD">
        <w:trPr>
          <w:trHeight w:val="315"/>
        </w:trPr>
        <w:tc>
          <w:tcPr>
            <w:tcW w:w="3495" w:type="dxa"/>
            <w:gridSpan w:val="2"/>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20"/>
                <w:szCs w:val="20"/>
              </w:rPr>
            </w:pPr>
            <w:r>
              <w:rPr>
                <w:sz w:val="20"/>
                <w:szCs w:val="20"/>
              </w:rPr>
              <w:t>Diretor de Secretaria</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20"/>
                <w:szCs w:val="20"/>
              </w:rPr>
            </w:pPr>
            <w:r>
              <w:rPr>
                <w:sz w:val="20"/>
                <w:szCs w:val="20"/>
              </w:rPr>
              <w:t>CJ3</w:t>
            </w:r>
          </w:p>
        </w:tc>
        <w:tc>
          <w:tcPr>
            <w:tcW w:w="99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18"/>
                <w:szCs w:val="18"/>
              </w:rPr>
            </w:pPr>
            <w:r>
              <w:rPr>
                <w:sz w:val="18"/>
                <w:szCs w:val="18"/>
              </w:rPr>
              <w:t>1</w:t>
            </w:r>
          </w:p>
        </w:tc>
        <w:tc>
          <w:tcPr>
            <w:tcW w:w="27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18"/>
                <w:szCs w:val="18"/>
              </w:rPr>
            </w:pPr>
            <w:r>
              <w:rPr>
                <w:sz w:val="18"/>
                <w:szCs w:val="18"/>
              </w:rPr>
              <w:t>Assistente de Juiz</w:t>
            </w:r>
          </w:p>
        </w:tc>
        <w:tc>
          <w:tcPr>
            <w:tcW w:w="9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18"/>
                <w:szCs w:val="18"/>
              </w:rPr>
            </w:pPr>
            <w:r>
              <w:rPr>
                <w:sz w:val="18"/>
                <w:szCs w:val="18"/>
              </w:rPr>
              <w:t>FC5</w:t>
            </w:r>
          </w:p>
        </w:tc>
        <w:tc>
          <w:tcPr>
            <w:tcW w:w="885"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18"/>
                <w:szCs w:val="18"/>
              </w:rPr>
            </w:pPr>
            <w:r>
              <w:rPr>
                <w:sz w:val="18"/>
                <w:szCs w:val="18"/>
              </w:rPr>
              <w:t>1</w:t>
            </w:r>
          </w:p>
        </w:tc>
      </w:tr>
      <w:tr w:rsidR="00D078CD">
        <w:trPr>
          <w:trHeight w:val="525"/>
        </w:trPr>
        <w:tc>
          <w:tcPr>
            <w:tcW w:w="3495" w:type="dxa"/>
            <w:gridSpan w:val="2"/>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20"/>
                <w:szCs w:val="20"/>
              </w:rPr>
            </w:pPr>
            <w:r>
              <w:rPr>
                <w:sz w:val="20"/>
                <w:szCs w:val="20"/>
              </w:rPr>
              <w:t>Assistente de Secretaria</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20"/>
                <w:szCs w:val="20"/>
              </w:rPr>
            </w:pPr>
            <w:r>
              <w:rPr>
                <w:sz w:val="20"/>
                <w:szCs w:val="20"/>
              </w:rPr>
              <w:t>FC4</w:t>
            </w:r>
          </w:p>
        </w:tc>
        <w:tc>
          <w:tcPr>
            <w:tcW w:w="99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rFonts w:ascii="Verdana" w:eastAsia="Verdana" w:hAnsi="Verdana" w:cs="Verdana"/>
                <w:sz w:val="18"/>
                <w:szCs w:val="18"/>
              </w:rPr>
            </w:pPr>
            <w:r>
              <w:rPr>
                <w:sz w:val="18"/>
                <w:szCs w:val="18"/>
              </w:rPr>
              <w:t>2</w:t>
            </w:r>
          </w:p>
        </w:tc>
        <w:tc>
          <w:tcPr>
            <w:tcW w:w="2715" w:type="dxa"/>
            <w:vMerge w:val="restart"/>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sz w:val="18"/>
                <w:szCs w:val="18"/>
              </w:rPr>
            </w:pPr>
            <w:r>
              <w:rPr>
                <w:sz w:val="18"/>
                <w:szCs w:val="18"/>
              </w:rPr>
              <w:t>Assistente de Gabinete de 1º Grau</w:t>
            </w:r>
          </w:p>
        </w:tc>
        <w:tc>
          <w:tcPr>
            <w:tcW w:w="915" w:type="dxa"/>
            <w:vMerge w:val="restart"/>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center"/>
          </w:tcPr>
          <w:p w:rsidR="00D078CD" w:rsidRDefault="005D3C7C">
            <w:pPr>
              <w:widowControl w:val="0"/>
              <w:ind w:firstLine="0"/>
              <w:jc w:val="center"/>
              <w:rPr>
                <w:sz w:val="18"/>
                <w:szCs w:val="18"/>
              </w:rPr>
            </w:pPr>
            <w:r>
              <w:rPr>
                <w:sz w:val="18"/>
                <w:szCs w:val="18"/>
              </w:rPr>
              <w:t>FC4</w:t>
            </w:r>
          </w:p>
        </w:tc>
        <w:tc>
          <w:tcPr>
            <w:tcW w:w="885"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D078CD" w:rsidRDefault="005D3C7C">
            <w:pPr>
              <w:widowControl w:val="0"/>
              <w:ind w:firstLine="0"/>
              <w:jc w:val="center"/>
              <w:rPr>
                <w:sz w:val="18"/>
                <w:szCs w:val="18"/>
              </w:rPr>
            </w:pPr>
            <w:r>
              <w:rPr>
                <w:sz w:val="18"/>
                <w:szCs w:val="18"/>
              </w:rPr>
              <w:t>2</w:t>
            </w:r>
          </w:p>
        </w:tc>
      </w:tr>
      <w:tr w:rsidR="00D078CD">
        <w:trPr>
          <w:trHeight w:val="315"/>
        </w:trPr>
        <w:tc>
          <w:tcPr>
            <w:tcW w:w="3495" w:type="dxa"/>
            <w:gridSpan w:val="2"/>
            <w:tcBorders>
              <w:top w:val="single" w:sz="6" w:space="0" w:color="CCCCCC"/>
              <w:left w:val="single" w:sz="6" w:space="0" w:color="000000"/>
              <w:bottom w:val="single" w:sz="6" w:space="0" w:color="000000"/>
              <w:right w:val="single" w:sz="6" w:space="0" w:color="CCCCCC"/>
            </w:tcBorders>
            <w:shd w:val="clear" w:color="auto" w:fill="auto"/>
            <w:tcMar>
              <w:top w:w="40" w:type="dxa"/>
              <w:left w:w="40" w:type="dxa"/>
              <w:bottom w:w="40" w:type="dxa"/>
              <w:right w:w="40" w:type="dxa"/>
            </w:tcMar>
            <w:vAlign w:val="center"/>
          </w:tcPr>
          <w:p w:rsidR="00D078CD" w:rsidRDefault="005D3C7C">
            <w:pPr>
              <w:widowControl w:val="0"/>
              <w:spacing w:line="276" w:lineRule="auto"/>
              <w:ind w:firstLine="0"/>
              <w:jc w:val="center"/>
              <w:rPr>
                <w:rFonts w:ascii="Verdana" w:eastAsia="Verdana" w:hAnsi="Verdana" w:cs="Verdana"/>
                <w:sz w:val="20"/>
                <w:szCs w:val="20"/>
              </w:rPr>
            </w:pPr>
            <w:r>
              <w:rPr>
                <w:sz w:val="20"/>
                <w:szCs w:val="20"/>
              </w:rPr>
              <w:t>Calculista</w:t>
            </w:r>
          </w:p>
        </w:tc>
        <w:tc>
          <w:tcPr>
            <w:tcW w:w="150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center"/>
          </w:tcPr>
          <w:p w:rsidR="00D078CD" w:rsidRDefault="005D3C7C">
            <w:pPr>
              <w:widowControl w:val="0"/>
              <w:spacing w:line="276" w:lineRule="auto"/>
              <w:ind w:firstLine="0"/>
              <w:jc w:val="center"/>
              <w:rPr>
                <w:rFonts w:ascii="Verdana" w:eastAsia="Verdana" w:hAnsi="Verdana" w:cs="Verdana"/>
                <w:sz w:val="20"/>
                <w:szCs w:val="20"/>
              </w:rPr>
            </w:pPr>
            <w:r>
              <w:rPr>
                <w:sz w:val="20"/>
                <w:szCs w:val="20"/>
              </w:rPr>
              <w:t>FC4</w:t>
            </w:r>
          </w:p>
        </w:tc>
        <w:tc>
          <w:tcPr>
            <w:tcW w:w="99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center"/>
          </w:tcPr>
          <w:p w:rsidR="00D078CD" w:rsidRDefault="005D3C7C">
            <w:pPr>
              <w:widowControl w:val="0"/>
              <w:spacing w:line="276" w:lineRule="auto"/>
              <w:ind w:firstLine="0"/>
              <w:jc w:val="center"/>
              <w:rPr>
                <w:rFonts w:ascii="Verdana" w:eastAsia="Verdana" w:hAnsi="Verdana" w:cs="Verdana"/>
                <w:sz w:val="18"/>
                <w:szCs w:val="18"/>
              </w:rPr>
            </w:pPr>
            <w:r>
              <w:rPr>
                <w:sz w:val="18"/>
                <w:szCs w:val="18"/>
              </w:rPr>
              <w:t>2</w:t>
            </w:r>
          </w:p>
        </w:tc>
        <w:tc>
          <w:tcPr>
            <w:tcW w:w="2715" w:type="dxa"/>
            <w:vMerge/>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center"/>
          </w:tcPr>
          <w:p w:rsidR="00D078CD" w:rsidRDefault="00D078CD">
            <w:pPr>
              <w:widowControl w:val="0"/>
              <w:pBdr>
                <w:top w:val="nil"/>
                <w:left w:val="nil"/>
                <w:bottom w:val="nil"/>
                <w:right w:val="nil"/>
                <w:between w:val="nil"/>
              </w:pBdr>
              <w:spacing w:line="276" w:lineRule="auto"/>
              <w:ind w:firstLine="0"/>
              <w:jc w:val="left"/>
              <w:rPr>
                <w:rFonts w:ascii="Verdana" w:eastAsia="Verdana" w:hAnsi="Verdana" w:cs="Verdana"/>
                <w:sz w:val="18"/>
                <w:szCs w:val="18"/>
              </w:rPr>
            </w:pPr>
          </w:p>
        </w:tc>
        <w:tc>
          <w:tcPr>
            <w:tcW w:w="915" w:type="dxa"/>
            <w:vMerge/>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center"/>
          </w:tcPr>
          <w:p w:rsidR="00D078CD" w:rsidRDefault="00D078CD">
            <w:pPr>
              <w:widowControl w:val="0"/>
              <w:pBdr>
                <w:top w:val="nil"/>
                <w:left w:val="nil"/>
                <w:bottom w:val="nil"/>
                <w:right w:val="nil"/>
                <w:between w:val="nil"/>
              </w:pBdr>
              <w:spacing w:line="276" w:lineRule="auto"/>
              <w:ind w:firstLine="0"/>
              <w:jc w:val="left"/>
              <w:rPr>
                <w:rFonts w:ascii="Verdana" w:eastAsia="Verdana" w:hAnsi="Verdana" w:cs="Verdana"/>
                <w:sz w:val="18"/>
                <w:szCs w:val="18"/>
              </w:rPr>
            </w:pPr>
          </w:p>
        </w:tc>
        <w:tc>
          <w:tcPr>
            <w:tcW w:w="885"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D078CD" w:rsidRDefault="00D078CD">
            <w:pPr>
              <w:widowControl w:val="0"/>
              <w:pBdr>
                <w:top w:val="nil"/>
                <w:left w:val="nil"/>
                <w:bottom w:val="nil"/>
                <w:right w:val="nil"/>
                <w:between w:val="nil"/>
              </w:pBdr>
              <w:spacing w:line="276" w:lineRule="auto"/>
              <w:ind w:firstLine="0"/>
              <w:jc w:val="left"/>
              <w:rPr>
                <w:rFonts w:ascii="Verdana" w:eastAsia="Verdana" w:hAnsi="Verdana" w:cs="Verdana"/>
                <w:sz w:val="18"/>
                <w:szCs w:val="18"/>
              </w:rPr>
            </w:pPr>
          </w:p>
        </w:tc>
      </w:tr>
    </w:tbl>
    <w:p w:rsidR="00D078CD" w:rsidRDefault="005D3C7C">
      <w:pPr>
        <w:pStyle w:val="Ttulo1"/>
      </w:pPr>
      <w:bookmarkStart w:id="42" w:name="_1v1yuxt" w:colFirst="0" w:colLast="0"/>
      <w:bookmarkEnd w:id="42"/>
      <w:r>
        <w:br w:type="page"/>
      </w:r>
      <w:r>
        <w:lastRenderedPageBreak/>
        <w:t>Anexo VI</w:t>
      </w:r>
      <w:r>
        <w:br/>
        <w:t>Gabinetes de Desembargador</w:t>
      </w:r>
    </w:p>
    <w:tbl>
      <w:tblPr>
        <w:tblStyle w:val="affb"/>
        <w:tblW w:w="9225" w:type="dxa"/>
        <w:tblInd w:w="-60" w:type="dxa"/>
        <w:tblBorders>
          <w:top w:val="nil"/>
          <w:left w:val="nil"/>
          <w:bottom w:val="nil"/>
          <w:right w:val="nil"/>
          <w:insideH w:val="nil"/>
          <w:insideV w:val="nil"/>
        </w:tblBorders>
        <w:tblLayout w:type="fixed"/>
        <w:tblLook w:val="0600"/>
      </w:tblPr>
      <w:tblGrid>
        <w:gridCol w:w="4215"/>
        <w:gridCol w:w="2430"/>
        <w:gridCol w:w="2580"/>
      </w:tblGrid>
      <w:tr w:rsidR="00D078CD">
        <w:trPr>
          <w:trHeight w:val="315"/>
        </w:trPr>
        <w:tc>
          <w:tcPr>
            <w:tcW w:w="4215" w:type="dxa"/>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vAlign w:val="center"/>
          </w:tcPr>
          <w:p w:rsidR="00D078CD" w:rsidRDefault="005D3C7C">
            <w:pPr>
              <w:widowControl w:val="0"/>
              <w:spacing w:line="276" w:lineRule="auto"/>
              <w:ind w:firstLine="0"/>
              <w:jc w:val="center"/>
              <w:rPr>
                <w:sz w:val="20"/>
                <w:szCs w:val="20"/>
              </w:rPr>
            </w:pPr>
            <w:r>
              <w:rPr>
                <w:b/>
                <w:sz w:val="20"/>
                <w:szCs w:val="20"/>
              </w:rPr>
              <w:t>DENOMINAÇÃO PADRONIZADA</w:t>
            </w:r>
          </w:p>
        </w:tc>
        <w:tc>
          <w:tcPr>
            <w:tcW w:w="2430" w:type="dxa"/>
            <w:tcBorders>
              <w:top w:val="single" w:sz="6" w:space="0" w:color="000000"/>
              <w:left w:val="single" w:sz="6" w:space="0" w:color="CCCCCC"/>
              <w:bottom w:val="single" w:sz="6" w:space="0" w:color="000000"/>
              <w:right w:val="single" w:sz="6" w:space="0" w:color="000000"/>
            </w:tcBorders>
            <w:shd w:val="clear" w:color="auto" w:fill="CCCCCC"/>
            <w:tcMar>
              <w:top w:w="40" w:type="dxa"/>
              <w:left w:w="40" w:type="dxa"/>
              <w:bottom w:w="40" w:type="dxa"/>
              <w:right w:w="40" w:type="dxa"/>
            </w:tcMar>
            <w:vAlign w:val="center"/>
          </w:tcPr>
          <w:p w:rsidR="00D078CD" w:rsidRDefault="005D3C7C">
            <w:pPr>
              <w:widowControl w:val="0"/>
              <w:spacing w:line="276" w:lineRule="auto"/>
              <w:ind w:firstLine="0"/>
              <w:jc w:val="center"/>
              <w:rPr>
                <w:sz w:val="20"/>
                <w:szCs w:val="20"/>
              </w:rPr>
            </w:pPr>
            <w:r>
              <w:rPr>
                <w:b/>
                <w:sz w:val="20"/>
                <w:szCs w:val="20"/>
              </w:rPr>
              <w:t>NÍVEL</w:t>
            </w:r>
          </w:p>
        </w:tc>
        <w:tc>
          <w:tcPr>
            <w:tcW w:w="2580" w:type="dxa"/>
            <w:tcBorders>
              <w:top w:val="single" w:sz="6" w:space="0" w:color="000000"/>
              <w:left w:val="single" w:sz="6" w:space="0" w:color="CCCCCC"/>
              <w:bottom w:val="single" w:sz="6" w:space="0" w:color="000000"/>
              <w:right w:val="single" w:sz="6" w:space="0" w:color="000000"/>
            </w:tcBorders>
            <w:shd w:val="clear" w:color="auto" w:fill="CCCCCC"/>
            <w:tcMar>
              <w:top w:w="40" w:type="dxa"/>
              <w:left w:w="40" w:type="dxa"/>
              <w:bottom w:w="40" w:type="dxa"/>
              <w:right w:w="40" w:type="dxa"/>
            </w:tcMar>
            <w:vAlign w:val="center"/>
          </w:tcPr>
          <w:p w:rsidR="00D078CD" w:rsidRDefault="005D3C7C">
            <w:pPr>
              <w:widowControl w:val="0"/>
              <w:spacing w:line="276" w:lineRule="auto"/>
              <w:ind w:firstLine="0"/>
              <w:jc w:val="center"/>
              <w:rPr>
                <w:sz w:val="20"/>
                <w:szCs w:val="20"/>
              </w:rPr>
            </w:pPr>
            <w:r>
              <w:rPr>
                <w:b/>
                <w:sz w:val="20"/>
                <w:szCs w:val="20"/>
              </w:rPr>
              <w:t>NÚMERO</w:t>
            </w:r>
          </w:p>
        </w:tc>
      </w:tr>
      <w:tr w:rsidR="00D078CD">
        <w:trPr>
          <w:trHeight w:val="315"/>
        </w:trPr>
        <w:tc>
          <w:tcPr>
            <w:tcW w:w="9225" w:type="dxa"/>
            <w:gridSpan w:val="3"/>
            <w:tcBorders>
              <w:top w:val="single" w:sz="6" w:space="0" w:color="CCCCCC"/>
              <w:left w:val="single" w:sz="6" w:space="0" w:color="000000"/>
              <w:bottom w:val="single" w:sz="6" w:space="0" w:color="CCCCCC"/>
              <w:right w:val="single" w:sz="6" w:space="0" w:color="000000"/>
            </w:tcBorders>
            <w:shd w:val="clear" w:color="auto" w:fill="EFEFEF"/>
            <w:tcMar>
              <w:top w:w="40" w:type="dxa"/>
              <w:left w:w="40" w:type="dxa"/>
              <w:bottom w:w="40" w:type="dxa"/>
              <w:right w:w="40" w:type="dxa"/>
            </w:tcMar>
            <w:vAlign w:val="center"/>
          </w:tcPr>
          <w:p w:rsidR="00D078CD" w:rsidRDefault="005D3C7C">
            <w:pPr>
              <w:widowControl w:val="0"/>
              <w:spacing w:line="276" w:lineRule="auto"/>
              <w:ind w:firstLine="0"/>
              <w:jc w:val="center"/>
              <w:rPr>
                <w:sz w:val="20"/>
                <w:szCs w:val="20"/>
              </w:rPr>
            </w:pPr>
            <w:r>
              <w:rPr>
                <w:b/>
                <w:sz w:val="20"/>
                <w:szCs w:val="20"/>
              </w:rPr>
              <w:t>Até 500 casos novos</w:t>
            </w:r>
          </w:p>
        </w:tc>
      </w:tr>
      <w:tr w:rsidR="00D078CD">
        <w:trPr>
          <w:trHeight w:val="315"/>
        </w:trPr>
        <w:tc>
          <w:tcPr>
            <w:tcW w:w="4215" w:type="dxa"/>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bottom"/>
          </w:tcPr>
          <w:p w:rsidR="00D078CD" w:rsidRDefault="005D3C7C">
            <w:pPr>
              <w:widowControl w:val="0"/>
              <w:spacing w:line="276" w:lineRule="auto"/>
              <w:ind w:firstLine="0"/>
              <w:jc w:val="left"/>
              <w:rPr>
                <w:sz w:val="20"/>
                <w:szCs w:val="20"/>
              </w:rPr>
            </w:pPr>
            <w:r>
              <w:rPr>
                <w:sz w:val="20"/>
                <w:szCs w:val="20"/>
              </w:rPr>
              <w:t>Assessor-Chefe</w:t>
            </w:r>
          </w:p>
        </w:tc>
        <w:tc>
          <w:tcPr>
            <w:tcW w:w="243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D078CD" w:rsidRDefault="005D3C7C">
            <w:pPr>
              <w:widowControl w:val="0"/>
              <w:spacing w:line="276" w:lineRule="auto"/>
              <w:ind w:firstLine="0"/>
              <w:jc w:val="center"/>
              <w:rPr>
                <w:sz w:val="20"/>
                <w:szCs w:val="20"/>
              </w:rPr>
            </w:pPr>
            <w:r>
              <w:rPr>
                <w:sz w:val="20"/>
                <w:szCs w:val="20"/>
              </w:rPr>
              <w:t>CJ3</w:t>
            </w:r>
          </w:p>
        </w:tc>
        <w:tc>
          <w:tcPr>
            <w:tcW w:w="258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rsidR="00D078CD" w:rsidRDefault="005D3C7C">
            <w:pPr>
              <w:widowControl w:val="0"/>
              <w:spacing w:line="276" w:lineRule="auto"/>
              <w:ind w:firstLine="0"/>
              <w:jc w:val="center"/>
              <w:rPr>
                <w:sz w:val="20"/>
                <w:szCs w:val="20"/>
              </w:rPr>
            </w:pPr>
            <w:r>
              <w:rPr>
                <w:sz w:val="20"/>
                <w:szCs w:val="20"/>
              </w:rPr>
              <w:t>1</w:t>
            </w:r>
          </w:p>
        </w:tc>
      </w:tr>
      <w:tr w:rsidR="00D078CD">
        <w:trPr>
          <w:trHeight w:val="315"/>
        </w:trPr>
        <w:tc>
          <w:tcPr>
            <w:tcW w:w="4215" w:type="dxa"/>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bottom"/>
          </w:tcPr>
          <w:p w:rsidR="00D078CD" w:rsidRDefault="005D3C7C">
            <w:pPr>
              <w:widowControl w:val="0"/>
              <w:spacing w:line="276" w:lineRule="auto"/>
              <w:ind w:firstLine="0"/>
              <w:jc w:val="left"/>
              <w:rPr>
                <w:sz w:val="20"/>
                <w:szCs w:val="20"/>
              </w:rPr>
            </w:pPr>
            <w:r>
              <w:rPr>
                <w:sz w:val="20"/>
                <w:szCs w:val="20"/>
              </w:rPr>
              <w:t>Assistente de Gabinete</w:t>
            </w:r>
          </w:p>
        </w:tc>
        <w:tc>
          <w:tcPr>
            <w:tcW w:w="243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D078CD" w:rsidRDefault="005D3C7C">
            <w:pPr>
              <w:widowControl w:val="0"/>
              <w:spacing w:line="276" w:lineRule="auto"/>
              <w:ind w:firstLine="0"/>
              <w:jc w:val="center"/>
              <w:rPr>
                <w:sz w:val="20"/>
                <w:szCs w:val="20"/>
              </w:rPr>
            </w:pPr>
            <w:r>
              <w:rPr>
                <w:sz w:val="20"/>
                <w:szCs w:val="20"/>
              </w:rPr>
              <w:t>FC5</w:t>
            </w:r>
          </w:p>
        </w:tc>
        <w:tc>
          <w:tcPr>
            <w:tcW w:w="258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rsidR="00D078CD" w:rsidRDefault="005D3C7C">
            <w:pPr>
              <w:widowControl w:val="0"/>
              <w:spacing w:line="276" w:lineRule="auto"/>
              <w:ind w:firstLine="0"/>
              <w:jc w:val="center"/>
              <w:rPr>
                <w:sz w:val="20"/>
                <w:szCs w:val="20"/>
              </w:rPr>
            </w:pPr>
            <w:r>
              <w:rPr>
                <w:sz w:val="20"/>
                <w:szCs w:val="20"/>
              </w:rPr>
              <w:t>3</w:t>
            </w:r>
          </w:p>
        </w:tc>
      </w:tr>
      <w:tr w:rsidR="00D078CD">
        <w:trPr>
          <w:trHeight w:val="315"/>
        </w:trPr>
        <w:tc>
          <w:tcPr>
            <w:tcW w:w="9225" w:type="dxa"/>
            <w:gridSpan w:val="3"/>
            <w:tcBorders>
              <w:top w:val="single" w:sz="6" w:space="0" w:color="CCCCCC"/>
              <w:left w:val="single" w:sz="6" w:space="0" w:color="000000"/>
              <w:bottom w:val="single" w:sz="6" w:space="0" w:color="CCCCCC"/>
              <w:right w:val="single" w:sz="6" w:space="0" w:color="000000"/>
            </w:tcBorders>
            <w:shd w:val="clear" w:color="auto" w:fill="EFEFEF"/>
            <w:tcMar>
              <w:top w:w="40" w:type="dxa"/>
              <w:left w:w="40" w:type="dxa"/>
              <w:bottom w:w="40" w:type="dxa"/>
              <w:right w:w="40" w:type="dxa"/>
            </w:tcMar>
            <w:vAlign w:val="center"/>
          </w:tcPr>
          <w:p w:rsidR="00D078CD" w:rsidRDefault="005D3C7C">
            <w:pPr>
              <w:widowControl w:val="0"/>
              <w:spacing w:line="276" w:lineRule="auto"/>
              <w:ind w:firstLine="0"/>
              <w:jc w:val="center"/>
              <w:rPr>
                <w:sz w:val="20"/>
                <w:szCs w:val="20"/>
              </w:rPr>
            </w:pPr>
            <w:r>
              <w:rPr>
                <w:b/>
                <w:sz w:val="20"/>
                <w:szCs w:val="20"/>
              </w:rPr>
              <w:t>De 501 a 750 casos novos</w:t>
            </w:r>
          </w:p>
        </w:tc>
      </w:tr>
      <w:tr w:rsidR="00D078CD">
        <w:trPr>
          <w:trHeight w:val="315"/>
        </w:trPr>
        <w:tc>
          <w:tcPr>
            <w:tcW w:w="4215" w:type="dxa"/>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bottom"/>
          </w:tcPr>
          <w:p w:rsidR="00D078CD" w:rsidRDefault="005D3C7C">
            <w:pPr>
              <w:widowControl w:val="0"/>
              <w:spacing w:line="276" w:lineRule="auto"/>
              <w:ind w:firstLine="0"/>
              <w:jc w:val="left"/>
              <w:rPr>
                <w:sz w:val="20"/>
                <w:szCs w:val="20"/>
              </w:rPr>
            </w:pPr>
            <w:r>
              <w:rPr>
                <w:sz w:val="20"/>
                <w:szCs w:val="20"/>
              </w:rPr>
              <w:t>Assessor-Chefe</w:t>
            </w:r>
          </w:p>
        </w:tc>
        <w:tc>
          <w:tcPr>
            <w:tcW w:w="243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D078CD" w:rsidRDefault="005D3C7C">
            <w:pPr>
              <w:widowControl w:val="0"/>
              <w:spacing w:line="276" w:lineRule="auto"/>
              <w:ind w:firstLine="0"/>
              <w:jc w:val="center"/>
              <w:rPr>
                <w:sz w:val="20"/>
                <w:szCs w:val="20"/>
              </w:rPr>
            </w:pPr>
            <w:r>
              <w:rPr>
                <w:sz w:val="20"/>
                <w:szCs w:val="20"/>
              </w:rPr>
              <w:t>CJ3</w:t>
            </w:r>
          </w:p>
        </w:tc>
        <w:tc>
          <w:tcPr>
            <w:tcW w:w="258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rsidR="00D078CD" w:rsidRDefault="005D3C7C">
            <w:pPr>
              <w:widowControl w:val="0"/>
              <w:spacing w:line="276" w:lineRule="auto"/>
              <w:ind w:firstLine="0"/>
              <w:jc w:val="center"/>
              <w:rPr>
                <w:sz w:val="20"/>
                <w:szCs w:val="20"/>
              </w:rPr>
            </w:pPr>
            <w:r>
              <w:rPr>
                <w:sz w:val="20"/>
                <w:szCs w:val="20"/>
              </w:rPr>
              <w:t>1</w:t>
            </w:r>
          </w:p>
        </w:tc>
      </w:tr>
      <w:tr w:rsidR="00D078CD">
        <w:trPr>
          <w:trHeight w:val="315"/>
        </w:trPr>
        <w:tc>
          <w:tcPr>
            <w:tcW w:w="4215" w:type="dxa"/>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bottom"/>
          </w:tcPr>
          <w:p w:rsidR="00D078CD" w:rsidRDefault="005D3C7C">
            <w:pPr>
              <w:widowControl w:val="0"/>
              <w:spacing w:line="276" w:lineRule="auto"/>
              <w:ind w:firstLine="0"/>
              <w:jc w:val="left"/>
              <w:rPr>
                <w:sz w:val="20"/>
                <w:szCs w:val="20"/>
              </w:rPr>
            </w:pPr>
            <w:r>
              <w:rPr>
                <w:sz w:val="20"/>
                <w:szCs w:val="20"/>
              </w:rPr>
              <w:t>Assistente de Gabinete</w:t>
            </w:r>
          </w:p>
        </w:tc>
        <w:tc>
          <w:tcPr>
            <w:tcW w:w="243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D078CD" w:rsidRDefault="005D3C7C">
            <w:pPr>
              <w:widowControl w:val="0"/>
              <w:spacing w:line="276" w:lineRule="auto"/>
              <w:ind w:firstLine="0"/>
              <w:jc w:val="center"/>
              <w:rPr>
                <w:sz w:val="20"/>
                <w:szCs w:val="20"/>
              </w:rPr>
            </w:pPr>
            <w:r>
              <w:rPr>
                <w:sz w:val="20"/>
                <w:szCs w:val="20"/>
              </w:rPr>
              <w:t>FC5</w:t>
            </w:r>
          </w:p>
        </w:tc>
        <w:tc>
          <w:tcPr>
            <w:tcW w:w="258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rsidR="00D078CD" w:rsidRDefault="005D3C7C">
            <w:pPr>
              <w:widowControl w:val="0"/>
              <w:spacing w:line="276" w:lineRule="auto"/>
              <w:ind w:firstLine="0"/>
              <w:jc w:val="center"/>
              <w:rPr>
                <w:sz w:val="20"/>
                <w:szCs w:val="20"/>
              </w:rPr>
            </w:pPr>
            <w:r>
              <w:rPr>
                <w:sz w:val="20"/>
                <w:szCs w:val="20"/>
              </w:rPr>
              <w:t>4</w:t>
            </w:r>
          </w:p>
        </w:tc>
      </w:tr>
      <w:tr w:rsidR="00D078CD">
        <w:trPr>
          <w:trHeight w:val="315"/>
        </w:trPr>
        <w:tc>
          <w:tcPr>
            <w:tcW w:w="9225" w:type="dxa"/>
            <w:gridSpan w:val="3"/>
            <w:tcBorders>
              <w:top w:val="single" w:sz="6" w:space="0" w:color="CCCCCC"/>
              <w:left w:val="single" w:sz="6" w:space="0" w:color="000000"/>
              <w:bottom w:val="single" w:sz="6" w:space="0" w:color="CCCCCC"/>
              <w:right w:val="single" w:sz="6" w:space="0" w:color="000000"/>
            </w:tcBorders>
            <w:shd w:val="clear" w:color="auto" w:fill="EFEFEF"/>
            <w:tcMar>
              <w:top w:w="40" w:type="dxa"/>
              <w:left w:w="40" w:type="dxa"/>
              <w:bottom w:w="40" w:type="dxa"/>
              <w:right w:w="40" w:type="dxa"/>
            </w:tcMar>
            <w:vAlign w:val="center"/>
          </w:tcPr>
          <w:p w:rsidR="00D078CD" w:rsidRDefault="005D3C7C">
            <w:pPr>
              <w:widowControl w:val="0"/>
              <w:spacing w:line="276" w:lineRule="auto"/>
              <w:ind w:firstLine="0"/>
              <w:jc w:val="center"/>
              <w:rPr>
                <w:sz w:val="20"/>
                <w:szCs w:val="20"/>
              </w:rPr>
            </w:pPr>
            <w:r>
              <w:rPr>
                <w:b/>
                <w:sz w:val="20"/>
                <w:szCs w:val="20"/>
              </w:rPr>
              <w:t>De 751 a 1.000 casos novos</w:t>
            </w:r>
          </w:p>
        </w:tc>
      </w:tr>
      <w:tr w:rsidR="00D078CD">
        <w:trPr>
          <w:trHeight w:val="315"/>
        </w:trPr>
        <w:tc>
          <w:tcPr>
            <w:tcW w:w="4215" w:type="dxa"/>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bottom"/>
          </w:tcPr>
          <w:p w:rsidR="00D078CD" w:rsidRDefault="005D3C7C">
            <w:pPr>
              <w:widowControl w:val="0"/>
              <w:spacing w:line="276" w:lineRule="auto"/>
              <w:ind w:firstLine="0"/>
              <w:jc w:val="left"/>
              <w:rPr>
                <w:sz w:val="20"/>
                <w:szCs w:val="20"/>
              </w:rPr>
            </w:pPr>
            <w:r>
              <w:rPr>
                <w:sz w:val="20"/>
                <w:szCs w:val="20"/>
              </w:rPr>
              <w:t>Assessor-Chefe</w:t>
            </w:r>
          </w:p>
        </w:tc>
        <w:tc>
          <w:tcPr>
            <w:tcW w:w="243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D078CD" w:rsidRDefault="005D3C7C">
            <w:pPr>
              <w:widowControl w:val="0"/>
              <w:spacing w:line="276" w:lineRule="auto"/>
              <w:ind w:firstLine="0"/>
              <w:jc w:val="center"/>
              <w:rPr>
                <w:sz w:val="20"/>
                <w:szCs w:val="20"/>
              </w:rPr>
            </w:pPr>
            <w:r>
              <w:rPr>
                <w:sz w:val="20"/>
                <w:szCs w:val="20"/>
              </w:rPr>
              <w:t>CJ3</w:t>
            </w:r>
          </w:p>
        </w:tc>
        <w:tc>
          <w:tcPr>
            <w:tcW w:w="258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rsidR="00D078CD" w:rsidRDefault="005D3C7C">
            <w:pPr>
              <w:widowControl w:val="0"/>
              <w:spacing w:line="276" w:lineRule="auto"/>
              <w:ind w:firstLine="0"/>
              <w:jc w:val="center"/>
              <w:rPr>
                <w:sz w:val="20"/>
                <w:szCs w:val="20"/>
              </w:rPr>
            </w:pPr>
            <w:r>
              <w:rPr>
                <w:sz w:val="20"/>
                <w:szCs w:val="20"/>
              </w:rPr>
              <w:t>1</w:t>
            </w:r>
          </w:p>
        </w:tc>
      </w:tr>
      <w:tr w:rsidR="00D078CD">
        <w:trPr>
          <w:trHeight w:val="315"/>
        </w:trPr>
        <w:tc>
          <w:tcPr>
            <w:tcW w:w="4215" w:type="dxa"/>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bottom"/>
          </w:tcPr>
          <w:p w:rsidR="00D078CD" w:rsidRDefault="005D3C7C">
            <w:pPr>
              <w:widowControl w:val="0"/>
              <w:spacing w:line="276" w:lineRule="auto"/>
              <w:ind w:firstLine="0"/>
              <w:jc w:val="left"/>
              <w:rPr>
                <w:sz w:val="20"/>
                <w:szCs w:val="20"/>
              </w:rPr>
            </w:pPr>
            <w:r>
              <w:rPr>
                <w:sz w:val="20"/>
                <w:szCs w:val="20"/>
              </w:rPr>
              <w:t>Assistente de Gabinete</w:t>
            </w:r>
          </w:p>
        </w:tc>
        <w:tc>
          <w:tcPr>
            <w:tcW w:w="243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D078CD" w:rsidRDefault="005D3C7C">
            <w:pPr>
              <w:widowControl w:val="0"/>
              <w:spacing w:line="276" w:lineRule="auto"/>
              <w:ind w:firstLine="0"/>
              <w:jc w:val="center"/>
              <w:rPr>
                <w:sz w:val="20"/>
                <w:szCs w:val="20"/>
              </w:rPr>
            </w:pPr>
            <w:r>
              <w:rPr>
                <w:sz w:val="20"/>
                <w:szCs w:val="20"/>
              </w:rPr>
              <w:t>FC5</w:t>
            </w:r>
          </w:p>
        </w:tc>
        <w:tc>
          <w:tcPr>
            <w:tcW w:w="258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rsidR="00D078CD" w:rsidRDefault="005D3C7C">
            <w:pPr>
              <w:widowControl w:val="0"/>
              <w:spacing w:line="276" w:lineRule="auto"/>
              <w:ind w:firstLine="0"/>
              <w:jc w:val="center"/>
              <w:rPr>
                <w:sz w:val="20"/>
                <w:szCs w:val="20"/>
              </w:rPr>
            </w:pPr>
            <w:r>
              <w:rPr>
                <w:sz w:val="20"/>
                <w:szCs w:val="20"/>
              </w:rPr>
              <w:t>5</w:t>
            </w:r>
          </w:p>
        </w:tc>
      </w:tr>
      <w:tr w:rsidR="00D078CD">
        <w:trPr>
          <w:trHeight w:val="315"/>
        </w:trPr>
        <w:tc>
          <w:tcPr>
            <w:tcW w:w="9225" w:type="dxa"/>
            <w:gridSpan w:val="3"/>
            <w:tcBorders>
              <w:top w:val="single" w:sz="6" w:space="0" w:color="CCCCCC"/>
              <w:left w:val="single" w:sz="6" w:space="0" w:color="000000"/>
              <w:bottom w:val="single" w:sz="6" w:space="0" w:color="CCCCCC"/>
              <w:right w:val="single" w:sz="6" w:space="0" w:color="000000"/>
            </w:tcBorders>
            <w:shd w:val="clear" w:color="auto" w:fill="EFEFEF"/>
            <w:tcMar>
              <w:top w:w="40" w:type="dxa"/>
              <w:left w:w="40" w:type="dxa"/>
              <w:bottom w:w="40" w:type="dxa"/>
              <w:right w:w="40" w:type="dxa"/>
            </w:tcMar>
            <w:vAlign w:val="center"/>
          </w:tcPr>
          <w:p w:rsidR="00D078CD" w:rsidRDefault="005D3C7C">
            <w:pPr>
              <w:widowControl w:val="0"/>
              <w:spacing w:line="276" w:lineRule="auto"/>
              <w:ind w:firstLine="0"/>
              <w:jc w:val="center"/>
              <w:rPr>
                <w:sz w:val="20"/>
                <w:szCs w:val="20"/>
              </w:rPr>
            </w:pPr>
            <w:r>
              <w:rPr>
                <w:b/>
                <w:sz w:val="20"/>
                <w:szCs w:val="20"/>
              </w:rPr>
              <w:t>De 1.001 a 1.500 casos novos</w:t>
            </w:r>
          </w:p>
        </w:tc>
      </w:tr>
      <w:tr w:rsidR="00D078CD">
        <w:trPr>
          <w:trHeight w:val="315"/>
        </w:trPr>
        <w:tc>
          <w:tcPr>
            <w:tcW w:w="4215" w:type="dxa"/>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bottom"/>
          </w:tcPr>
          <w:p w:rsidR="00D078CD" w:rsidRDefault="005D3C7C">
            <w:pPr>
              <w:widowControl w:val="0"/>
              <w:spacing w:line="276" w:lineRule="auto"/>
              <w:ind w:firstLine="0"/>
              <w:jc w:val="left"/>
              <w:rPr>
                <w:sz w:val="20"/>
                <w:szCs w:val="20"/>
              </w:rPr>
            </w:pPr>
            <w:r>
              <w:rPr>
                <w:sz w:val="20"/>
                <w:szCs w:val="20"/>
              </w:rPr>
              <w:t>Assessor-Chefe</w:t>
            </w:r>
          </w:p>
        </w:tc>
        <w:tc>
          <w:tcPr>
            <w:tcW w:w="243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D078CD" w:rsidRDefault="005D3C7C">
            <w:pPr>
              <w:widowControl w:val="0"/>
              <w:spacing w:line="276" w:lineRule="auto"/>
              <w:ind w:firstLine="0"/>
              <w:jc w:val="center"/>
              <w:rPr>
                <w:sz w:val="20"/>
                <w:szCs w:val="20"/>
              </w:rPr>
            </w:pPr>
            <w:r>
              <w:rPr>
                <w:sz w:val="20"/>
                <w:szCs w:val="20"/>
              </w:rPr>
              <w:t>CJ3</w:t>
            </w:r>
          </w:p>
        </w:tc>
        <w:tc>
          <w:tcPr>
            <w:tcW w:w="258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rsidR="00D078CD" w:rsidRDefault="005D3C7C">
            <w:pPr>
              <w:widowControl w:val="0"/>
              <w:spacing w:line="276" w:lineRule="auto"/>
              <w:ind w:firstLine="0"/>
              <w:jc w:val="center"/>
              <w:rPr>
                <w:sz w:val="20"/>
                <w:szCs w:val="20"/>
              </w:rPr>
            </w:pPr>
            <w:r>
              <w:rPr>
                <w:sz w:val="20"/>
                <w:szCs w:val="20"/>
              </w:rPr>
              <w:t>1</w:t>
            </w:r>
          </w:p>
        </w:tc>
      </w:tr>
      <w:tr w:rsidR="00D078CD">
        <w:trPr>
          <w:trHeight w:val="315"/>
        </w:trPr>
        <w:tc>
          <w:tcPr>
            <w:tcW w:w="4215" w:type="dxa"/>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bottom"/>
          </w:tcPr>
          <w:p w:rsidR="00D078CD" w:rsidRDefault="005D3C7C">
            <w:pPr>
              <w:widowControl w:val="0"/>
              <w:spacing w:line="276" w:lineRule="auto"/>
              <w:ind w:firstLine="0"/>
              <w:jc w:val="left"/>
              <w:rPr>
                <w:sz w:val="20"/>
                <w:szCs w:val="20"/>
              </w:rPr>
            </w:pPr>
            <w:r>
              <w:rPr>
                <w:sz w:val="20"/>
                <w:szCs w:val="20"/>
              </w:rPr>
              <w:t>Assessor</w:t>
            </w:r>
          </w:p>
        </w:tc>
        <w:tc>
          <w:tcPr>
            <w:tcW w:w="243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D078CD" w:rsidRDefault="005D3C7C">
            <w:pPr>
              <w:widowControl w:val="0"/>
              <w:spacing w:line="276" w:lineRule="auto"/>
              <w:ind w:firstLine="0"/>
              <w:jc w:val="center"/>
              <w:rPr>
                <w:sz w:val="20"/>
                <w:szCs w:val="20"/>
              </w:rPr>
            </w:pPr>
            <w:r>
              <w:rPr>
                <w:sz w:val="20"/>
                <w:szCs w:val="20"/>
              </w:rPr>
              <w:t>CJ2</w:t>
            </w:r>
          </w:p>
        </w:tc>
        <w:tc>
          <w:tcPr>
            <w:tcW w:w="258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rsidR="00D078CD" w:rsidRDefault="005D3C7C">
            <w:pPr>
              <w:widowControl w:val="0"/>
              <w:spacing w:line="276" w:lineRule="auto"/>
              <w:ind w:firstLine="0"/>
              <w:jc w:val="center"/>
              <w:rPr>
                <w:sz w:val="20"/>
                <w:szCs w:val="20"/>
              </w:rPr>
            </w:pPr>
            <w:r>
              <w:rPr>
                <w:sz w:val="20"/>
                <w:szCs w:val="20"/>
              </w:rPr>
              <w:t>1</w:t>
            </w:r>
          </w:p>
        </w:tc>
      </w:tr>
      <w:tr w:rsidR="00D078CD">
        <w:trPr>
          <w:trHeight w:val="315"/>
        </w:trPr>
        <w:tc>
          <w:tcPr>
            <w:tcW w:w="4215" w:type="dxa"/>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bottom"/>
          </w:tcPr>
          <w:p w:rsidR="00D078CD" w:rsidRDefault="005D3C7C">
            <w:pPr>
              <w:widowControl w:val="0"/>
              <w:spacing w:line="276" w:lineRule="auto"/>
              <w:ind w:firstLine="0"/>
              <w:jc w:val="left"/>
              <w:rPr>
                <w:sz w:val="20"/>
                <w:szCs w:val="20"/>
              </w:rPr>
            </w:pPr>
            <w:r>
              <w:rPr>
                <w:sz w:val="20"/>
                <w:szCs w:val="20"/>
              </w:rPr>
              <w:t>Assistente de Gabinete</w:t>
            </w:r>
          </w:p>
        </w:tc>
        <w:tc>
          <w:tcPr>
            <w:tcW w:w="243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D078CD" w:rsidRDefault="005D3C7C">
            <w:pPr>
              <w:widowControl w:val="0"/>
              <w:spacing w:line="276" w:lineRule="auto"/>
              <w:ind w:firstLine="0"/>
              <w:jc w:val="center"/>
              <w:rPr>
                <w:sz w:val="20"/>
                <w:szCs w:val="20"/>
              </w:rPr>
            </w:pPr>
            <w:r>
              <w:rPr>
                <w:sz w:val="20"/>
                <w:szCs w:val="20"/>
              </w:rPr>
              <w:t>FC5</w:t>
            </w:r>
          </w:p>
        </w:tc>
        <w:tc>
          <w:tcPr>
            <w:tcW w:w="258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rsidR="00D078CD" w:rsidRDefault="005D3C7C">
            <w:pPr>
              <w:widowControl w:val="0"/>
              <w:spacing w:line="276" w:lineRule="auto"/>
              <w:ind w:firstLine="0"/>
              <w:jc w:val="center"/>
              <w:rPr>
                <w:sz w:val="20"/>
                <w:szCs w:val="20"/>
              </w:rPr>
            </w:pPr>
            <w:r>
              <w:rPr>
                <w:sz w:val="20"/>
                <w:szCs w:val="20"/>
              </w:rPr>
              <w:t>6</w:t>
            </w:r>
          </w:p>
        </w:tc>
      </w:tr>
      <w:tr w:rsidR="00D078CD">
        <w:trPr>
          <w:trHeight w:val="315"/>
        </w:trPr>
        <w:tc>
          <w:tcPr>
            <w:tcW w:w="9225" w:type="dxa"/>
            <w:gridSpan w:val="3"/>
            <w:tcBorders>
              <w:top w:val="single" w:sz="6" w:space="0" w:color="CCCCCC"/>
              <w:left w:val="single" w:sz="6" w:space="0" w:color="000000"/>
              <w:bottom w:val="single" w:sz="6" w:space="0" w:color="CCCCCC"/>
              <w:right w:val="single" w:sz="6" w:space="0" w:color="000000"/>
            </w:tcBorders>
            <w:shd w:val="clear" w:color="auto" w:fill="EFEFEF"/>
            <w:tcMar>
              <w:top w:w="40" w:type="dxa"/>
              <w:left w:w="40" w:type="dxa"/>
              <w:bottom w:w="40" w:type="dxa"/>
              <w:right w:w="40" w:type="dxa"/>
            </w:tcMar>
            <w:vAlign w:val="center"/>
          </w:tcPr>
          <w:p w:rsidR="00D078CD" w:rsidRDefault="005D3C7C">
            <w:pPr>
              <w:widowControl w:val="0"/>
              <w:spacing w:line="276" w:lineRule="auto"/>
              <w:ind w:firstLine="0"/>
              <w:jc w:val="center"/>
              <w:rPr>
                <w:sz w:val="20"/>
                <w:szCs w:val="20"/>
              </w:rPr>
            </w:pPr>
            <w:r>
              <w:rPr>
                <w:b/>
                <w:sz w:val="20"/>
                <w:szCs w:val="20"/>
              </w:rPr>
              <w:t>De 1.501 a 2.000 casos novos</w:t>
            </w:r>
          </w:p>
        </w:tc>
      </w:tr>
      <w:tr w:rsidR="00D078CD">
        <w:trPr>
          <w:trHeight w:val="315"/>
        </w:trPr>
        <w:tc>
          <w:tcPr>
            <w:tcW w:w="4215" w:type="dxa"/>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bottom"/>
          </w:tcPr>
          <w:p w:rsidR="00D078CD" w:rsidRDefault="005D3C7C">
            <w:pPr>
              <w:widowControl w:val="0"/>
              <w:spacing w:line="276" w:lineRule="auto"/>
              <w:ind w:firstLine="0"/>
              <w:jc w:val="left"/>
              <w:rPr>
                <w:sz w:val="20"/>
                <w:szCs w:val="20"/>
              </w:rPr>
            </w:pPr>
            <w:r>
              <w:rPr>
                <w:sz w:val="20"/>
                <w:szCs w:val="20"/>
              </w:rPr>
              <w:t>Assessor-Chefe</w:t>
            </w:r>
          </w:p>
        </w:tc>
        <w:tc>
          <w:tcPr>
            <w:tcW w:w="243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D078CD" w:rsidRDefault="005D3C7C">
            <w:pPr>
              <w:widowControl w:val="0"/>
              <w:spacing w:line="276" w:lineRule="auto"/>
              <w:ind w:firstLine="0"/>
              <w:jc w:val="center"/>
              <w:rPr>
                <w:sz w:val="20"/>
                <w:szCs w:val="20"/>
              </w:rPr>
            </w:pPr>
            <w:r>
              <w:rPr>
                <w:sz w:val="20"/>
                <w:szCs w:val="20"/>
              </w:rPr>
              <w:t>CJ3</w:t>
            </w:r>
          </w:p>
        </w:tc>
        <w:tc>
          <w:tcPr>
            <w:tcW w:w="258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rsidR="00D078CD" w:rsidRDefault="005D3C7C">
            <w:pPr>
              <w:widowControl w:val="0"/>
              <w:spacing w:line="276" w:lineRule="auto"/>
              <w:ind w:firstLine="0"/>
              <w:jc w:val="center"/>
              <w:rPr>
                <w:sz w:val="20"/>
                <w:szCs w:val="20"/>
              </w:rPr>
            </w:pPr>
            <w:r>
              <w:rPr>
                <w:sz w:val="20"/>
                <w:szCs w:val="20"/>
              </w:rPr>
              <w:t>1</w:t>
            </w:r>
          </w:p>
        </w:tc>
      </w:tr>
      <w:tr w:rsidR="00D078CD">
        <w:trPr>
          <w:trHeight w:val="315"/>
        </w:trPr>
        <w:tc>
          <w:tcPr>
            <w:tcW w:w="4215" w:type="dxa"/>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bottom"/>
          </w:tcPr>
          <w:p w:rsidR="00D078CD" w:rsidRDefault="005D3C7C">
            <w:pPr>
              <w:widowControl w:val="0"/>
              <w:spacing w:line="276" w:lineRule="auto"/>
              <w:ind w:firstLine="0"/>
              <w:jc w:val="left"/>
              <w:rPr>
                <w:sz w:val="20"/>
                <w:szCs w:val="20"/>
              </w:rPr>
            </w:pPr>
            <w:r>
              <w:rPr>
                <w:sz w:val="20"/>
                <w:szCs w:val="20"/>
              </w:rPr>
              <w:t>Assessor</w:t>
            </w:r>
          </w:p>
        </w:tc>
        <w:tc>
          <w:tcPr>
            <w:tcW w:w="243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D078CD" w:rsidRDefault="005D3C7C">
            <w:pPr>
              <w:widowControl w:val="0"/>
              <w:spacing w:line="276" w:lineRule="auto"/>
              <w:ind w:firstLine="0"/>
              <w:jc w:val="center"/>
              <w:rPr>
                <w:sz w:val="20"/>
                <w:szCs w:val="20"/>
              </w:rPr>
            </w:pPr>
            <w:r>
              <w:rPr>
                <w:sz w:val="20"/>
                <w:szCs w:val="20"/>
              </w:rPr>
              <w:t>CJ2</w:t>
            </w:r>
          </w:p>
        </w:tc>
        <w:tc>
          <w:tcPr>
            <w:tcW w:w="258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rsidR="00D078CD" w:rsidRDefault="005D3C7C">
            <w:pPr>
              <w:widowControl w:val="0"/>
              <w:spacing w:line="276" w:lineRule="auto"/>
              <w:ind w:firstLine="0"/>
              <w:jc w:val="center"/>
              <w:rPr>
                <w:sz w:val="20"/>
                <w:szCs w:val="20"/>
              </w:rPr>
            </w:pPr>
            <w:r>
              <w:rPr>
                <w:sz w:val="20"/>
                <w:szCs w:val="20"/>
              </w:rPr>
              <w:t>1</w:t>
            </w:r>
          </w:p>
        </w:tc>
      </w:tr>
      <w:tr w:rsidR="00D078CD">
        <w:trPr>
          <w:trHeight w:val="315"/>
        </w:trPr>
        <w:tc>
          <w:tcPr>
            <w:tcW w:w="4215" w:type="dxa"/>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bottom"/>
          </w:tcPr>
          <w:p w:rsidR="00D078CD" w:rsidRDefault="005D3C7C">
            <w:pPr>
              <w:widowControl w:val="0"/>
              <w:spacing w:line="276" w:lineRule="auto"/>
              <w:ind w:firstLine="0"/>
              <w:jc w:val="left"/>
              <w:rPr>
                <w:sz w:val="20"/>
                <w:szCs w:val="20"/>
              </w:rPr>
            </w:pPr>
            <w:r>
              <w:rPr>
                <w:sz w:val="20"/>
                <w:szCs w:val="20"/>
              </w:rPr>
              <w:t>Assistente de Gabinete</w:t>
            </w:r>
          </w:p>
        </w:tc>
        <w:tc>
          <w:tcPr>
            <w:tcW w:w="243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D078CD" w:rsidRDefault="005D3C7C">
            <w:pPr>
              <w:widowControl w:val="0"/>
              <w:spacing w:line="276" w:lineRule="auto"/>
              <w:ind w:firstLine="0"/>
              <w:jc w:val="center"/>
              <w:rPr>
                <w:sz w:val="20"/>
                <w:szCs w:val="20"/>
              </w:rPr>
            </w:pPr>
            <w:r>
              <w:rPr>
                <w:sz w:val="20"/>
                <w:szCs w:val="20"/>
              </w:rPr>
              <w:t>FC5</w:t>
            </w:r>
          </w:p>
        </w:tc>
        <w:tc>
          <w:tcPr>
            <w:tcW w:w="258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rsidR="00D078CD" w:rsidRDefault="005D3C7C">
            <w:pPr>
              <w:widowControl w:val="0"/>
              <w:spacing w:line="276" w:lineRule="auto"/>
              <w:ind w:firstLine="0"/>
              <w:jc w:val="center"/>
              <w:rPr>
                <w:sz w:val="20"/>
                <w:szCs w:val="20"/>
              </w:rPr>
            </w:pPr>
            <w:r>
              <w:rPr>
                <w:sz w:val="20"/>
                <w:szCs w:val="20"/>
              </w:rPr>
              <w:t>8</w:t>
            </w:r>
          </w:p>
        </w:tc>
      </w:tr>
      <w:tr w:rsidR="00D078CD">
        <w:trPr>
          <w:trHeight w:val="315"/>
        </w:trPr>
        <w:tc>
          <w:tcPr>
            <w:tcW w:w="9225" w:type="dxa"/>
            <w:gridSpan w:val="3"/>
            <w:tcBorders>
              <w:top w:val="single" w:sz="6" w:space="0" w:color="CCCCCC"/>
              <w:left w:val="single" w:sz="6" w:space="0" w:color="000000"/>
              <w:bottom w:val="single" w:sz="6" w:space="0" w:color="CCCCCC"/>
              <w:right w:val="single" w:sz="6" w:space="0" w:color="000000"/>
            </w:tcBorders>
            <w:shd w:val="clear" w:color="auto" w:fill="EFEFEF"/>
            <w:tcMar>
              <w:top w:w="40" w:type="dxa"/>
              <w:left w:w="40" w:type="dxa"/>
              <w:bottom w:w="40" w:type="dxa"/>
              <w:right w:w="40" w:type="dxa"/>
            </w:tcMar>
            <w:vAlign w:val="center"/>
          </w:tcPr>
          <w:p w:rsidR="00D078CD" w:rsidRDefault="005D3C7C">
            <w:pPr>
              <w:widowControl w:val="0"/>
              <w:spacing w:line="276" w:lineRule="auto"/>
              <w:ind w:firstLine="0"/>
              <w:jc w:val="center"/>
              <w:rPr>
                <w:sz w:val="20"/>
                <w:szCs w:val="20"/>
              </w:rPr>
            </w:pPr>
            <w:r>
              <w:rPr>
                <w:b/>
                <w:sz w:val="20"/>
                <w:szCs w:val="20"/>
              </w:rPr>
              <w:t>Acima de 2.000 casos novos</w:t>
            </w:r>
          </w:p>
        </w:tc>
      </w:tr>
      <w:tr w:rsidR="00D078CD">
        <w:trPr>
          <w:trHeight w:val="315"/>
        </w:trPr>
        <w:tc>
          <w:tcPr>
            <w:tcW w:w="4215" w:type="dxa"/>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bottom"/>
          </w:tcPr>
          <w:p w:rsidR="00D078CD" w:rsidRDefault="005D3C7C">
            <w:pPr>
              <w:widowControl w:val="0"/>
              <w:spacing w:line="276" w:lineRule="auto"/>
              <w:ind w:firstLine="0"/>
              <w:jc w:val="left"/>
              <w:rPr>
                <w:sz w:val="20"/>
                <w:szCs w:val="20"/>
              </w:rPr>
            </w:pPr>
            <w:r>
              <w:rPr>
                <w:sz w:val="20"/>
                <w:szCs w:val="20"/>
              </w:rPr>
              <w:t>Assessor-Chefe</w:t>
            </w:r>
          </w:p>
        </w:tc>
        <w:tc>
          <w:tcPr>
            <w:tcW w:w="243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D078CD" w:rsidRDefault="005D3C7C">
            <w:pPr>
              <w:widowControl w:val="0"/>
              <w:spacing w:line="276" w:lineRule="auto"/>
              <w:ind w:firstLine="0"/>
              <w:jc w:val="center"/>
              <w:rPr>
                <w:sz w:val="20"/>
                <w:szCs w:val="20"/>
              </w:rPr>
            </w:pPr>
            <w:r>
              <w:rPr>
                <w:sz w:val="20"/>
                <w:szCs w:val="20"/>
              </w:rPr>
              <w:t>CJ3</w:t>
            </w:r>
          </w:p>
        </w:tc>
        <w:tc>
          <w:tcPr>
            <w:tcW w:w="258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rsidR="00D078CD" w:rsidRDefault="005D3C7C">
            <w:pPr>
              <w:widowControl w:val="0"/>
              <w:spacing w:line="276" w:lineRule="auto"/>
              <w:ind w:firstLine="0"/>
              <w:jc w:val="center"/>
              <w:rPr>
                <w:sz w:val="20"/>
                <w:szCs w:val="20"/>
              </w:rPr>
            </w:pPr>
            <w:r>
              <w:rPr>
                <w:sz w:val="20"/>
                <w:szCs w:val="20"/>
              </w:rPr>
              <w:t>1</w:t>
            </w:r>
          </w:p>
        </w:tc>
      </w:tr>
      <w:tr w:rsidR="00D078CD">
        <w:trPr>
          <w:trHeight w:val="315"/>
        </w:trPr>
        <w:tc>
          <w:tcPr>
            <w:tcW w:w="4215" w:type="dxa"/>
            <w:tcBorders>
              <w:top w:val="single" w:sz="6" w:space="0" w:color="CCCCCC"/>
              <w:left w:val="single" w:sz="6" w:space="0" w:color="000000"/>
              <w:bottom w:val="single" w:sz="6" w:space="0" w:color="CCCCCC"/>
              <w:right w:val="single" w:sz="6" w:space="0" w:color="CCCCCC"/>
            </w:tcBorders>
            <w:shd w:val="clear" w:color="auto" w:fill="auto"/>
            <w:tcMar>
              <w:top w:w="40" w:type="dxa"/>
              <w:left w:w="40" w:type="dxa"/>
              <w:bottom w:w="40" w:type="dxa"/>
              <w:right w:w="40" w:type="dxa"/>
            </w:tcMar>
            <w:vAlign w:val="bottom"/>
          </w:tcPr>
          <w:p w:rsidR="00D078CD" w:rsidRDefault="005D3C7C">
            <w:pPr>
              <w:widowControl w:val="0"/>
              <w:spacing w:line="276" w:lineRule="auto"/>
              <w:ind w:firstLine="0"/>
              <w:jc w:val="left"/>
              <w:rPr>
                <w:sz w:val="20"/>
                <w:szCs w:val="20"/>
              </w:rPr>
            </w:pPr>
            <w:r>
              <w:rPr>
                <w:sz w:val="20"/>
                <w:szCs w:val="20"/>
              </w:rPr>
              <w:t>Assessor</w:t>
            </w:r>
          </w:p>
        </w:tc>
        <w:tc>
          <w:tcPr>
            <w:tcW w:w="243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D078CD" w:rsidRDefault="005D3C7C">
            <w:pPr>
              <w:widowControl w:val="0"/>
              <w:spacing w:line="276" w:lineRule="auto"/>
              <w:ind w:firstLine="0"/>
              <w:jc w:val="center"/>
              <w:rPr>
                <w:sz w:val="20"/>
                <w:szCs w:val="20"/>
              </w:rPr>
            </w:pPr>
            <w:r>
              <w:rPr>
                <w:sz w:val="20"/>
                <w:szCs w:val="20"/>
              </w:rPr>
              <w:t>CJ2</w:t>
            </w:r>
          </w:p>
        </w:tc>
        <w:tc>
          <w:tcPr>
            <w:tcW w:w="258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rsidR="00D078CD" w:rsidRDefault="005D3C7C">
            <w:pPr>
              <w:widowControl w:val="0"/>
              <w:spacing w:line="276" w:lineRule="auto"/>
              <w:ind w:firstLine="0"/>
              <w:jc w:val="center"/>
              <w:rPr>
                <w:sz w:val="20"/>
                <w:szCs w:val="20"/>
              </w:rPr>
            </w:pPr>
            <w:r>
              <w:rPr>
                <w:sz w:val="20"/>
                <w:szCs w:val="20"/>
              </w:rPr>
              <w:t>1</w:t>
            </w:r>
          </w:p>
        </w:tc>
      </w:tr>
      <w:tr w:rsidR="00D078CD">
        <w:trPr>
          <w:trHeight w:val="315"/>
        </w:trPr>
        <w:tc>
          <w:tcPr>
            <w:tcW w:w="4215" w:type="dxa"/>
            <w:tcBorders>
              <w:top w:val="single" w:sz="6" w:space="0" w:color="CCCCCC"/>
              <w:left w:val="single" w:sz="6" w:space="0" w:color="000000"/>
              <w:bottom w:val="single" w:sz="6" w:space="0" w:color="000000"/>
              <w:right w:val="single" w:sz="6" w:space="0" w:color="CCCCCC"/>
            </w:tcBorders>
            <w:shd w:val="clear" w:color="auto" w:fill="auto"/>
            <w:tcMar>
              <w:top w:w="40" w:type="dxa"/>
              <w:left w:w="40" w:type="dxa"/>
              <w:bottom w:w="40" w:type="dxa"/>
              <w:right w:w="40" w:type="dxa"/>
            </w:tcMar>
            <w:vAlign w:val="bottom"/>
          </w:tcPr>
          <w:p w:rsidR="00D078CD" w:rsidRDefault="005D3C7C">
            <w:pPr>
              <w:widowControl w:val="0"/>
              <w:spacing w:line="276" w:lineRule="auto"/>
              <w:ind w:firstLine="0"/>
              <w:jc w:val="left"/>
              <w:rPr>
                <w:sz w:val="20"/>
                <w:szCs w:val="20"/>
              </w:rPr>
            </w:pPr>
            <w:r>
              <w:rPr>
                <w:sz w:val="20"/>
                <w:szCs w:val="20"/>
              </w:rPr>
              <w:t>Assistente de Gabinete</w:t>
            </w:r>
          </w:p>
        </w:tc>
        <w:tc>
          <w:tcPr>
            <w:tcW w:w="243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D078CD" w:rsidRDefault="005D3C7C">
            <w:pPr>
              <w:widowControl w:val="0"/>
              <w:spacing w:line="276" w:lineRule="auto"/>
              <w:ind w:firstLine="0"/>
              <w:jc w:val="center"/>
              <w:rPr>
                <w:sz w:val="20"/>
                <w:szCs w:val="20"/>
              </w:rPr>
            </w:pPr>
            <w:r>
              <w:rPr>
                <w:sz w:val="20"/>
                <w:szCs w:val="20"/>
              </w:rPr>
              <w:t>FC5</w:t>
            </w:r>
          </w:p>
        </w:tc>
        <w:tc>
          <w:tcPr>
            <w:tcW w:w="25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D078CD" w:rsidRDefault="005D3C7C">
            <w:pPr>
              <w:widowControl w:val="0"/>
              <w:spacing w:line="276" w:lineRule="auto"/>
              <w:ind w:firstLine="0"/>
              <w:jc w:val="center"/>
              <w:rPr>
                <w:sz w:val="20"/>
                <w:szCs w:val="20"/>
              </w:rPr>
            </w:pPr>
            <w:r>
              <w:rPr>
                <w:sz w:val="20"/>
                <w:szCs w:val="20"/>
              </w:rPr>
              <w:t>10</w:t>
            </w:r>
          </w:p>
        </w:tc>
      </w:tr>
    </w:tbl>
    <w:p w:rsidR="00D078CD" w:rsidRDefault="00D078CD">
      <w:pPr>
        <w:keepNext/>
        <w:keepLines/>
        <w:pBdr>
          <w:top w:val="nil"/>
          <w:left w:val="nil"/>
          <w:bottom w:val="nil"/>
          <w:right w:val="nil"/>
          <w:between w:val="nil"/>
        </w:pBdr>
        <w:tabs>
          <w:tab w:val="left" w:pos="1418"/>
          <w:tab w:val="left" w:pos="1418"/>
        </w:tabs>
        <w:spacing w:before="200" w:after="120" w:line="360" w:lineRule="auto"/>
        <w:ind w:firstLine="0"/>
        <w:jc w:val="left"/>
        <w:rPr>
          <w:b/>
          <w:color w:val="000000"/>
        </w:rPr>
      </w:pPr>
      <w:bookmarkStart w:id="43" w:name="_4f1mdlm" w:colFirst="0" w:colLast="0"/>
      <w:bookmarkEnd w:id="43"/>
    </w:p>
    <w:p w:rsidR="00D078CD" w:rsidRDefault="005D3C7C">
      <w:pPr>
        <w:keepNext/>
        <w:keepLines/>
        <w:pBdr>
          <w:top w:val="nil"/>
          <w:left w:val="nil"/>
          <w:bottom w:val="nil"/>
          <w:right w:val="nil"/>
          <w:between w:val="nil"/>
        </w:pBdr>
        <w:tabs>
          <w:tab w:val="left" w:pos="1418"/>
          <w:tab w:val="left" w:pos="1418"/>
        </w:tabs>
        <w:spacing w:before="200" w:after="120"/>
        <w:ind w:firstLine="0"/>
        <w:jc w:val="center"/>
        <w:rPr>
          <w:b/>
          <w:color w:val="000000"/>
        </w:rPr>
      </w:pPr>
      <w:bookmarkStart w:id="44" w:name="_2u6wntf" w:colFirst="0" w:colLast="0"/>
      <w:bookmarkEnd w:id="44"/>
      <w:r>
        <w:br w:type="page"/>
      </w:r>
    </w:p>
    <w:p w:rsidR="00D078CD" w:rsidRDefault="005D3C7C">
      <w:pPr>
        <w:pStyle w:val="Ttulo1"/>
      </w:pPr>
      <w:bookmarkStart w:id="45" w:name="_19c6y18" w:colFirst="0" w:colLast="0"/>
      <w:bookmarkEnd w:id="45"/>
      <w:r>
        <w:lastRenderedPageBreak/>
        <w:t>Anexo VII</w:t>
      </w:r>
      <w:r>
        <w:br/>
        <w:t>Admissibilidade de Recursos de Revista</w:t>
      </w:r>
    </w:p>
    <w:p w:rsidR="00D078CD" w:rsidRDefault="00D078CD">
      <w:pPr>
        <w:numPr>
          <w:ilvl w:val="0"/>
          <w:numId w:val="2"/>
        </w:numPr>
        <w:tabs>
          <w:tab w:val="left" w:pos="4111"/>
        </w:tabs>
        <w:spacing w:before="200" w:after="120" w:line="360" w:lineRule="auto"/>
        <w:ind w:left="1417" w:hanging="1417"/>
        <w:rPr>
          <w:b/>
        </w:rPr>
      </w:pPr>
    </w:p>
    <w:p w:rsidR="00D078CD" w:rsidRDefault="005D3C7C">
      <w:pPr>
        <w:tabs>
          <w:tab w:val="left" w:pos="4111"/>
        </w:tabs>
        <w:spacing w:before="200" w:after="120" w:line="360" w:lineRule="auto"/>
        <w:ind w:firstLine="0"/>
        <w:rPr>
          <w:b/>
        </w:rPr>
      </w:pPr>
      <w:r>
        <w:rPr>
          <w:b/>
        </w:rPr>
        <w:t xml:space="preserve">Lotação RR = </w:t>
      </w:r>
      <m:oMath>
        <m:f>
          <m:fPr>
            <m:ctrlPr>
              <w:rPr>
                <w:rFonts w:ascii="Cambria Math" w:eastAsia="Cambria Math" w:hAnsi="Cambria Math" w:cs="Cambria Math"/>
              </w:rPr>
            </m:ctrlPr>
          </m:fPr>
          <m:num>
            <m:d>
              <m:dPr>
                <m:begChr m:val="["/>
                <m:endChr m:val="]"/>
                <m:ctrlPr>
                  <w:rPr>
                    <w:rFonts w:ascii="Cambria Math" w:eastAsia="Cambria Math" w:hAnsi="Cambria Math" w:cs="Cambria Math"/>
                  </w:rPr>
                </m:ctrlPr>
              </m:dPr>
              <m:e>
                <m:r>
                  <w:rPr>
                    <w:rFonts w:ascii="Cambria Math" w:eastAsia="Cambria Math" w:hAnsi="Cambria Math" w:cs="Cambria Math"/>
                  </w:rPr>
                  <m:t>LP</m:t>
                </m:r>
              </m:e>
            </m:d>
            <m:r>
              <w:rPr>
                <w:rFonts w:ascii="Cambria Math" w:eastAsia="Cambria Math" w:hAnsi="Cambria Math" w:cs="Cambria Math"/>
              </w:rPr>
              <m:t>*</m:t>
            </m:r>
            <m:d>
              <m:dPr>
                <m:begChr m:val="["/>
                <m:endChr m:val="]"/>
                <m:ctrlPr>
                  <w:rPr>
                    <w:rFonts w:ascii="Cambria Math" w:eastAsia="Cambria Math" w:hAnsi="Cambria Math" w:cs="Cambria Math"/>
                  </w:rPr>
                </m:ctrlPr>
              </m:dPr>
              <m:e>
                <m:r>
                  <w:rPr>
                    <w:rFonts w:ascii="Cambria Math" w:eastAsia="Cambria Math" w:hAnsi="Cambria Math" w:cs="Cambria Math"/>
                  </w:rPr>
                  <m:t>Tx Rx2º</m:t>
                </m:r>
              </m:e>
            </m:d>
            <m:r>
              <w:rPr>
                <w:rFonts w:ascii="Cambria Math" w:eastAsia="Cambria Math" w:hAnsi="Cambria Math" w:cs="Cambria Math"/>
              </w:rPr>
              <m:t xml:space="preserve"> * [N Desembargadores] </m:t>
            </m:r>
          </m:num>
          <m:den>
            <m:r>
              <w:rPr>
                <w:rFonts w:ascii="Cambria Math" w:eastAsia="Cambria Math" w:hAnsi="Cambria Math" w:cs="Cambria Math"/>
              </w:rPr>
              <m:t>5</m:t>
            </m:r>
          </m:den>
        </m:f>
      </m:oMath>
      <w:r>
        <w:rPr>
          <w:b/>
        </w:rPr>
        <w:t xml:space="preserve"> </w:t>
      </w:r>
    </w:p>
    <w:p w:rsidR="00D078CD" w:rsidRDefault="005D3C7C">
      <w:pPr>
        <w:tabs>
          <w:tab w:val="left" w:pos="4111"/>
        </w:tabs>
        <w:spacing w:before="200" w:after="120" w:line="360" w:lineRule="auto"/>
        <w:ind w:firstLine="0"/>
        <w:rPr>
          <w:b/>
        </w:rPr>
      </w:pPr>
      <w:r>
        <w:rPr>
          <w:b/>
          <w:sz w:val="20"/>
          <w:szCs w:val="20"/>
        </w:rPr>
        <w:t>Lotação RR:</w:t>
      </w:r>
      <w:r>
        <w:rPr>
          <w:sz w:val="20"/>
          <w:szCs w:val="20"/>
        </w:rPr>
        <w:t xml:space="preserve"> soma da força de trabalho vinculada às atividades necessárias à admissibilidade de recurso de revista, independentemente da sua lotação.</w:t>
      </w:r>
    </w:p>
    <w:p w:rsidR="00D078CD" w:rsidRDefault="005D3C7C">
      <w:pPr>
        <w:tabs>
          <w:tab w:val="left" w:pos="4111"/>
        </w:tabs>
        <w:spacing w:before="200" w:after="120" w:line="360" w:lineRule="auto"/>
        <w:ind w:firstLine="0"/>
        <w:rPr>
          <w:b/>
        </w:rPr>
      </w:pPr>
      <w:r>
        <w:rPr>
          <w:b/>
          <w:sz w:val="20"/>
          <w:szCs w:val="20"/>
        </w:rPr>
        <w:t>LP:</w:t>
      </w:r>
      <w:r>
        <w:rPr>
          <w:sz w:val="20"/>
          <w:szCs w:val="20"/>
        </w:rPr>
        <w:t xml:space="preserve"> Média da lotação Paradigma dos gabinetes de desembargadores na jurisdição ordinária;</w:t>
      </w:r>
    </w:p>
    <w:p w:rsidR="00D078CD" w:rsidRDefault="005D3C7C">
      <w:pPr>
        <w:tabs>
          <w:tab w:val="left" w:pos="4111"/>
        </w:tabs>
        <w:spacing w:before="200" w:after="120" w:line="360" w:lineRule="auto"/>
        <w:ind w:firstLine="0"/>
        <w:rPr>
          <w:b/>
        </w:rPr>
      </w:pPr>
      <w:r>
        <w:rPr>
          <w:b/>
          <w:sz w:val="20"/>
          <w:szCs w:val="20"/>
        </w:rPr>
        <w:t xml:space="preserve">Tx </w:t>
      </w:r>
      <w:r>
        <w:rPr>
          <w:b/>
          <w:strike/>
          <w:color w:val="FF0000"/>
          <w:sz w:val="20"/>
          <w:szCs w:val="20"/>
        </w:rPr>
        <w:t>Rec Ext2</w:t>
      </w:r>
      <w:r>
        <w:rPr>
          <w:b/>
          <w:sz w:val="20"/>
          <w:szCs w:val="20"/>
        </w:rPr>
        <w:t xml:space="preserve"> </w:t>
      </w:r>
      <w:r>
        <w:rPr>
          <w:b/>
          <w:sz w:val="20"/>
          <w:szCs w:val="20"/>
          <w:highlight w:val="yellow"/>
        </w:rPr>
        <w:t>Rx2</w:t>
      </w:r>
      <w:r>
        <w:rPr>
          <w:b/>
          <w:sz w:val="20"/>
          <w:szCs w:val="20"/>
        </w:rPr>
        <w:t>º</w:t>
      </w:r>
      <w:r>
        <w:rPr>
          <w:sz w:val="20"/>
          <w:szCs w:val="20"/>
        </w:rPr>
        <w:t>: Taxa de recorribilidade externa do 2º grau do Tribunal Regional (Resolução CNJ Nº 76/2009);</w:t>
      </w:r>
    </w:p>
    <w:p w:rsidR="00D078CD" w:rsidRDefault="005D3C7C">
      <w:pPr>
        <w:tabs>
          <w:tab w:val="left" w:pos="4111"/>
        </w:tabs>
        <w:spacing w:before="200" w:after="120" w:line="360" w:lineRule="auto"/>
        <w:ind w:firstLine="0"/>
        <w:rPr>
          <w:b/>
        </w:rPr>
      </w:pPr>
      <w:bookmarkStart w:id="46" w:name="_3tbugp1" w:colFirst="0" w:colLast="0"/>
      <w:bookmarkEnd w:id="46"/>
      <w:r>
        <w:rPr>
          <w:b/>
          <w:sz w:val="20"/>
          <w:szCs w:val="20"/>
        </w:rPr>
        <w:t>Nº Desembargadores:</w:t>
      </w:r>
      <w:r>
        <w:rPr>
          <w:sz w:val="20"/>
          <w:szCs w:val="20"/>
        </w:rPr>
        <w:t xml:space="preserve"> Número de desembargadores na jurisdição Ordinária.</w:t>
      </w:r>
    </w:p>
    <w:p w:rsidR="00D078CD" w:rsidRDefault="00D078CD">
      <w:pPr>
        <w:keepNext/>
        <w:keepLines/>
        <w:tabs>
          <w:tab w:val="left" w:pos="1418"/>
          <w:tab w:val="left" w:pos="1418"/>
        </w:tabs>
        <w:spacing w:before="200" w:after="120"/>
        <w:ind w:firstLine="0"/>
        <w:jc w:val="center"/>
        <w:rPr>
          <w:b/>
        </w:rPr>
      </w:pPr>
    </w:p>
    <w:tbl>
      <w:tblPr>
        <w:tblStyle w:val="affc"/>
        <w:tblW w:w="90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070"/>
      </w:tblGrid>
      <w:tr w:rsidR="00D078CD">
        <w:trPr>
          <w:trHeight w:val="400"/>
        </w:trPr>
        <w:tc>
          <w:tcPr>
            <w:tcW w:w="9070" w:type="dxa"/>
            <w:shd w:val="clear" w:color="auto" w:fill="auto"/>
            <w:tcMar>
              <w:top w:w="100" w:type="dxa"/>
              <w:left w:w="100" w:type="dxa"/>
              <w:bottom w:w="100" w:type="dxa"/>
              <w:right w:w="100" w:type="dxa"/>
            </w:tcMar>
          </w:tcPr>
          <w:p w:rsidR="00D078CD" w:rsidRDefault="005D3C7C">
            <w:pPr>
              <w:tabs>
                <w:tab w:val="left" w:pos="1418"/>
              </w:tabs>
              <w:spacing w:line="360" w:lineRule="auto"/>
              <w:ind w:firstLine="0"/>
              <w:rPr>
                <w:i/>
                <w:sz w:val="18"/>
                <w:szCs w:val="18"/>
                <w:highlight w:val="yellow"/>
              </w:rPr>
            </w:pPr>
            <w:r>
              <w:rPr>
                <w:b/>
                <w:sz w:val="20"/>
                <w:szCs w:val="20"/>
              </w:rPr>
              <w:t>Justificativa</w:t>
            </w:r>
            <w:r>
              <w:rPr>
                <w:sz w:val="20"/>
                <w:szCs w:val="20"/>
              </w:rPr>
              <w:t>: correção da sigla para constar a prevista na Resolução CNJ nº 76/2009.</w:t>
            </w:r>
          </w:p>
        </w:tc>
      </w:tr>
    </w:tbl>
    <w:p w:rsidR="00D078CD" w:rsidRDefault="00D078CD">
      <w:pPr>
        <w:tabs>
          <w:tab w:val="left" w:pos="4111"/>
        </w:tabs>
        <w:spacing w:before="200" w:after="120" w:line="360" w:lineRule="auto"/>
        <w:ind w:firstLine="1134"/>
      </w:pPr>
    </w:p>
    <w:p w:rsidR="00D078CD" w:rsidRDefault="00D078CD">
      <w:pPr>
        <w:keepNext/>
        <w:keepLines/>
        <w:pBdr>
          <w:top w:val="nil"/>
          <w:left w:val="nil"/>
          <w:bottom w:val="nil"/>
          <w:right w:val="nil"/>
          <w:between w:val="nil"/>
        </w:pBdr>
        <w:tabs>
          <w:tab w:val="left" w:pos="1418"/>
          <w:tab w:val="left" w:pos="1418"/>
        </w:tabs>
        <w:spacing w:before="200" w:after="120"/>
        <w:ind w:firstLine="0"/>
        <w:jc w:val="left"/>
        <w:rPr>
          <w:b/>
        </w:rPr>
      </w:pPr>
      <w:bookmarkStart w:id="47" w:name="_pk5d3k4g23x0" w:colFirst="0" w:colLast="0"/>
      <w:bookmarkEnd w:id="47"/>
    </w:p>
    <w:p w:rsidR="00D078CD" w:rsidRDefault="005D3C7C">
      <w:pPr>
        <w:spacing w:before="200"/>
      </w:pPr>
      <w:r>
        <w:br w:type="page"/>
      </w:r>
    </w:p>
    <w:p w:rsidR="00D078CD" w:rsidRDefault="005D3C7C">
      <w:pPr>
        <w:pStyle w:val="Ttulo1"/>
        <w:numPr>
          <w:ilvl w:val="0"/>
          <w:numId w:val="1"/>
        </w:numPr>
      </w:pPr>
      <w:bookmarkStart w:id="48" w:name="_nmf14n" w:colFirst="0" w:colLast="0"/>
      <w:bookmarkEnd w:id="48"/>
      <w:r>
        <w:lastRenderedPageBreak/>
        <w:t>Anexo VIII</w:t>
      </w:r>
      <w:r>
        <w:br/>
        <w:t>Processos Críticos e Temas Obrigatórios</w:t>
      </w:r>
    </w:p>
    <w:tbl>
      <w:tblPr>
        <w:tblStyle w:val="affd"/>
        <w:tblW w:w="9069" w:type="dxa"/>
        <w:tblInd w:w="-60" w:type="dxa"/>
        <w:tblBorders>
          <w:top w:val="nil"/>
          <w:left w:val="nil"/>
          <w:bottom w:val="nil"/>
          <w:right w:val="nil"/>
          <w:insideH w:val="nil"/>
          <w:insideV w:val="nil"/>
        </w:tblBorders>
        <w:tblLayout w:type="fixed"/>
        <w:tblLook w:val="0600"/>
      </w:tblPr>
      <w:tblGrid>
        <w:gridCol w:w="9069"/>
      </w:tblGrid>
      <w:tr w:rsidR="00D078CD">
        <w:trPr>
          <w:trHeight w:val="345"/>
        </w:trPr>
        <w:tc>
          <w:tcPr>
            <w:tcW w:w="9069" w:type="dxa"/>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tcPr>
          <w:p w:rsidR="00D078CD" w:rsidRDefault="005D3C7C">
            <w:pPr>
              <w:widowControl w:val="0"/>
              <w:ind w:firstLine="0"/>
              <w:jc w:val="center"/>
              <w:rPr>
                <w:rFonts w:ascii="Verdana" w:eastAsia="Verdana" w:hAnsi="Verdana" w:cs="Verdana"/>
                <w:sz w:val="20"/>
                <w:szCs w:val="20"/>
              </w:rPr>
            </w:pPr>
            <w:r>
              <w:rPr>
                <w:b/>
                <w:sz w:val="20"/>
                <w:szCs w:val="20"/>
              </w:rPr>
              <w:t>Área Administrativa</w:t>
            </w:r>
          </w:p>
        </w:tc>
      </w:tr>
      <w:tr w:rsidR="00D078CD">
        <w:trPr>
          <w:trHeight w:val="1155"/>
        </w:trPr>
        <w:tc>
          <w:tcPr>
            <w:tcW w:w="906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ind w:firstLine="0"/>
              <w:jc w:val="left"/>
              <w:rPr>
                <w:rFonts w:ascii="Verdana" w:eastAsia="Verdana" w:hAnsi="Verdana" w:cs="Verdana"/>
                <w:sz w:val="20"/>
                <w:szCs w:val="20"/>
              </w:rPr>
            </w:pPr>
            <w:r>
              <w:rPr>
                <w:sz w:val="20"/>
                <w:szCs w:val="20"/>
              </w:rPr>
              <w:t>Administração Geral(área administrativa): licitação e contratos; pregões; compras diretas; controle patrimonial; gestão e fiscalização de contratos, em especial, de terceirização; obras e controle interno; gestão de manutenção e serviços.</w:t>
            </w:r>
          </w:p>
        </w:tc>
      </w:tr>
      <w:tr w:rsidR="00D078CD">
        <w:trPr>
          <w:trHeight w:val="1425"/>
        </w:trPr>
        <w:tc>
          <w:tcPr>
            <w:tcW w:w="906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ind w:firstLine="0"/>
              <w:jc w:val="left"/>
              <w:rPr>
                <w:rFonts w:ascii="Verdana" w:eastAsia="Verdana" w:hAnsi="Verdana" w:cs="Verdana"/>
                <w:sz w:val="20"/>
                <w:szCs w:val="20"/>
              </w:rPr>
            </w:pPr>
            <w:r>
              <w:rPr>
                <w:sz w:val="20"/>
                <w:szCs w:val="20"/>
              </w:rPr>
              <w:t>Gestão de Pessoas: seleção, ingresso e lotação de servidores; acompanhamento e desenvolvimento de servidores; desenvolvimento organizacional e de pessoas; legislação de pessoal; formação e capacitação; pagamento de pessoal; benefícios; informações funcionais, e certificação digital</w:t>
            </w:r>
          </w:p>
        </w:tc>
      </w:tr>
      <w:tr w:rsidR="00D078CD">
        <w:trPr>
          <w:trHeight w:val="615"/>
        </w:trPr>
        <w:tc>
          <w:tcPr>
            <w:tcW w:w="906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ind w:firstLine="0"/>
              <w:jc w:val="left"/>
              <w:rPr>
                <w:rFonts w:ascii="Verdana" w:eastAsia="Verdana" w:hAnsi="Verdana" w:cs="Verdana"/>
                <w:sz w:val="20"/>
                <w:szCs w:val="20"/>
              </w:rPr>
            </w:pPr>
            <w:r>
              <w:rPr>
                <w:sz w:val="20"/>
                <w:szCs w:val="20"/>
              </w:rPr>
              <w:t xml:space="preserve">Governança e Gestão Estratégica: estatística, acessibilidade; sustentabilidade; gestão de processos, gestão de projetos, </w:t>
            </w:r>
            <w:r>
              <w:rPr>
                <w:sz w:val="20"/>
                <w:szCs w:val="20"/>
                <w:highlight w:val="yellow"/>
              </w:rPr>
              <w:t>gestão de riscos, integridade</w:t>
            </w:r>
            <w:r>
              <w:rPr>
                <w:sz w:val="20"/>
                <w:szCs w:val="20"/>
              </w:rPr>
              <w:t>;</w:t>
            </w:r>
          </w:p>
        </w:tc>
      </w:tr>
      <w:tr w:rsidR="00D078CD">
        <w:trPr>
          <w:trHeight w:val="885"/>
        </w:trPr>
        <w:tc>
          <w:tcPr>
            <w:tcW w:w="906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ind w:firstLine="0"/>
              <w:jc w:val="left"/>
              <w:rPr>
                <w:rFonts w:ascii="Verdana" w:eastAsia="Verdana" w:hAnsi="Verdana" w:cs="Verdana"/>
                <w:sz w:val="20"/>
                <w:szCs w:val="20"/>
              </w:rPr>
            </w:pPr>
            <w:r>
              <w:rPr>
                <w:sz w:val="20"/>
                <w:szCs w:val="20"/>
              </w:rPr>
              <w:t>Tecnologia da Informação e Comunicação: governança de TIC, segurança da informação, desenvolvimento, infra-estrutura, atendimento, gestão de processos, gestão de projetos;</w:t>
            </w:r>
          </w:p>
        </w:tc>
      </w:tr>
      <w:tr w:rsidR="00D078CD">
        <w:trPr>
          <w:trHeight w:val="345"/>
        </w:trPr>
        <w:tc>
          <w:tcPr>
            <w:tcW w:w="906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ind w:firstLine="0"/>
              <w:jc w:val="left"/>
              <w:rPr>
                <w:rFonts w:ascii="Verdana" w:eastAsia="Verdana" w:hAnsi="Verdana" w:cs="Verdana"/>
                <w:sz w:val="20"/>
                <w:szCs w:val="20"/>
              </w:rPr>
            </w:pPr>
            <w:r>
              <w:rPr>
                <w:sz w:val="20"/>
                <w:szCs w:val="20"/>
              </w:rPr>
              <w:t>Auditoria Interna</w:t>
            </w:r>
          </w:p>
        </w:tc>
      </w:tr>
      <w:tr w:rsidR="00D078CD">
        <w:trPr>
          <w:trHeight w:val="345"/>
        </w:trPr>
        <w:tc>
          <w:tcPr>
            <w:tcW w:w="906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ind w:firstLine="0"/>
              <w:jc w:val="left"/>
              <w:rPr>
                <w:rFonts w:ascii="Verdana" w:eastAsia="Verdana" w:hAnsi="Verdana" w:cs="Verdana"/>
                <w:b/>
                <w:strike/>
                <w:color w:val="FF0000"/>
                <w:sz w:val="20"/>
                <w:szCs w:val="20"/>
              </w:rPr>
            </w:pPr>
            <w:r>
              <w:rPr>
                <w:sz w:val="20"/>
                <w:szCs w:val="20"/>
              </w:rPr>
              <w:t>Gestão Documental</w:t>
            </w:r>
          </w:p>
        </w:tc>
      </w:tr>
      <w:tr w:rsidR="00D078CD">
        <w:trPr>
          <w:trHeight w:val="345"/>
        </w:trPr>
        <w:tc>
          <w:tcPr>
            <w:tcW w:w="906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ind w:firstLine="0"/>
              <w:jc w:val="left"/>
              <w:rPr>
                <w:sz w:val="20"/>
                <w:szCs w:val="20"/>
                <w:highlight w:val="yellow"/>
              </w:rPr>
            </w:pPr>
            <w:r>
              <w:rPr>
                <w:sz w:val="20"/>
                <w:szCs w:val="20"/>
                <w:highlight w:val="yellow"/>
              </w:rPr>
              <w:t>Biblioteca</w:t>
            </w:r>
          </w:p>
        </w:tc>
      </w:tr>
      <w:tr w:rsidR="00D078CD">
        <w:trPr>
          <w:trHeight w:val="345"/>
        </w:trPr>
        <w:tc>
          <w:tcPr>
            <w:tcW w:w="906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ind w:firstLine="0"/>
              <w:jc w:val="left"/>
              <w:rPr>
                <w:sz w:val="20"/>
                <w:szCs w:val="20"/>
              </w:rPr>
            </w:pPr>
            <w:r>
              <w:rPr>
                <w:sz w:val="20"/>
                <w:szCs w:val="20"/>
                <w:highlight w:val="yellow"/>
              </w:rPr>
              <w:t>Memória</w:t>
            </w:r>
          </w:p>
        </w:tc>
      </w:tr>
      <w:tr w:rsidR="00D078CD">
        <w:trPr>
          <w:trHeight w:val="345"/>
        </w:trPr>
        <w:tc>
          <w:tcPr>
            <w:tcW w:w="906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ind w:firstLine="0"/>
              <w:jc w:val="left"/>
              <w:rPr>
                <w:rFonts w:ascii="Verdana" w:eastAsia="Verdana" w:hAnsi="Verdana" w:cs="Verdana"/>
                <w:sz w:val="20"/>
                <w:szCs w:val="20"/>
              </w:rPr>
            </w:pPr>
            <w:r>
              <w:rPr>
                <w:sz w:val="20"/>
                <w:szCs w:val="20"/>
              </w:rPr>
              <w:t>Comunicação Social</w:t>
            </w:r>
          </w:p>
        </w:tc>
      </w:tr>
      <w:tr w:rsidR="00D078CD">
        <w:trPr>
          <w:trHeight w:val="345"/>
        </w:trPr>
        <w:tc>
          <w:tcPr>
            <w:tcW w:w="906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ind w:firstLine="0"/>
              <w:jc w:val="left"/>
              <w:rPr>
                <w:rFonts w:ascii="Verdana" w:eastAsia="Verdana" w:hAnsi="Verdana" w:cs="Verdana"/>
                <w:sz w:val="20"/>
                <w:szCs w:val="20"/>
              </w:rPr>
            </w:pPr>
            <w:r>
              <w:rPr>
                <w:sz w:val="20"/>
                <w:szCs w:val="20"/>
              </w:rPr>
              <w:t>Orçamento: gestão orçamentária, conformidade contábil, planejamento;</w:t>
            </w:r>
          </w:p>
        </w:tc>
      </w:tr>
      <w:tr w:rsidR="00D078CD">
        <w:trPr>
          <w:trHeight w:val="345"/>
        </w:trPr>
        <w:tc>
          <w:tcPr>
            <w:tcW w:w="906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ind w:firstLine="0"/>
              <w:jc w:val="left"/>
              <w:rPr>
                <w:rFonts w:ascii="Verdana" w:eastAsia="Verdana" w:hAnsi="Verdana" w:cs="Verdana"/>
                <w:sz w:val="20"/>
                <w:szCs w:val="20"/>
              </w:rPr>
            </w:pPr>
            <w:r>
              <w:rPr>
                <w:sz w:val="20"/>
                <w:szCs w:val="20"/>
              </w:rPr>
              <w:t>Segurança Institucional: segurança, transporte, inteligência</w:t>
            </w:r>
          </w:p>
        </w:tc>
      </w:tr>
      <w:tr w:rsidR="00D078CD">
        <w:trPr>
          <w:trHeight w:val="345"/>
        </w:trPr>
        <w:tc>
          <w:tcPr>
            <w:tcW w:w="906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ind w:firstLine="0"/>
              <w:jc w:val="left"/>
              <w:rPr>
                <w:rFonts w:ascii="Verdana" w:eastAsia="Verdana" w:hAnsi="Verdana" w:cs="Verdana"/>
                <w:sz w:val="20"/>
                <w:szCs w:val="20"/>
              </w:rPr>
            </w:pPr>
            <w:r>
              <w:rPr>
                <w:sz w:val="20"/>
                <w:szCs w:val="20"/>
              </w:rPr>
              <w:t>Saúde</w:t>
            </w:r>
          </w:p>
        </w:tc>
      </w:tr>
      <w:tr w:rsidR="00D078CD">
        <w:trPr>
          <w:trHeight w:val="315"/>
        </w:trPr>
        <w:tc>
          <w:tcPr>
            <w:tcW w:w="9069" w:type="dxa"/>
            <w:tcBorders>
              <w:top w:val="single" w:sz="6" w:space="0" w:color="CCCCCC"/>
              <w:left w:val="single" w:sz="6" w:space="0" w:color="CCCCCC"/>
              <w:bottom w:val="single" w:sz="6" w:space="0" w:color="000000"/>
              <w:right w:val="single" w:sz="6" w:space="0" w:color="CCCCCC"/>
            </w:tcBorders>
            <w:tcMar>
              <w:top w:w="40" w:type="dxa"/>
              <w:left w:w="40" w:type="dxa"/>
              <w:bottom w:w="40" w:type="dxa"/>
              <w:right w:w="40" w:type="dxa"/>
            </w:tcMar>
            <w:vAlign w:val="bottom"/>
          </w:tcPr>
          <w:p w:rsidR="00D078CD" w:rsidRDefault="00D078CD">
            <w:pPr>
              <w:widowControl w:val="0"/>
              <w:ind w:firstLine="0"/>
              <w:jc w:val="left"/>
              <w:rPr>
                <w:rFonts w:ascii="Verdana" w:eastAsia="Verdana" w:hAnsi="Verdana" w:cs="Verdana"/>
                <w:sz w:val="20"/>
                <w:szCs w:val="20"/>
              </w:rPr>
            </w:pPr>
          </w:p>
        </w:tc>
      </w:tr>
      <w:tr w:rsidR="00D078CD">
        <w:trPr>
          <w:trHeight w:val="345"/>
        </w:trPr>
        <w:tc>
          <w:tcPr>
            <w:tcW w:w="9069"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tcPr>
          <w:p w:rsidR="00D078CD" w:rsidRDefault="005D3C7C">
            <w:pPr>
              <w:widowControl w:val="0"/>
              <w:ind w:firstLine="0"/>
              <w:jc w:val="center"/>
              <w:rPr>
                <w:rFonts w:ascii="Verdana" w:eastAsia="Verdana" w:hAnsi="Verdana" w:cs="Verdana"/>
                <w:sz w:val="20"/>
                <w:szCs w:val="20"/>
              </w:rPr>
            </w:pPr>
            <w:r>
              <w:rPr>
                <w:b/>
                <w:sz w:val="20"/>
                <w:szCs w:val="20"/>
              </w:rPr>
              <w:t>Área Judiciária</w:t>
            </w:r>
          </w:p>
        </w:tc>
      </w:tr>
      <w:tr w:rsidR="00D078CD">
        <w:trPr>
          <w:trHeight w:val="345"/>
        </w:trPr>
        <w:tc>
          <w:tcPr>
            <w:tcW w:w="906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ind w:firstLine="0"/>
              <w:jc w:val="left"/>
              <w:rPr>
                <w:rFonts w:ascii="Verdana" w:eastAsia="Verdana" w:hAnsi="Verdana" w:cs="Verdana"/>
                <w:sz w:val="20"/>
                <w:szCs w:val="20"/>
              </w:rPr>
            </w:pPr>
            <w:r>
              <w:rPr>
                <w:sz w:val="20"/>
                <w:szCs w:val="20"/>
              </w:rPr>
              <w:t>Centros de inteligência: gestão de precedentes, gestão de ações coletivas</w:t>
            </w:r>
          </w:p>
        </w:tc>
      </w:tr>
      <w:tr w:rsidR="00D078CD">
        <w:trPr>
          <w:trHeight w:val="345"/>
        </w:trPr>
        <w:tc>
          <w:tcPr>
            <w:tcW w:w="906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ind w:firstLine="0"/>
              <w:jc w:val="left"/>
              <w:rPr>
                <w:rFonts w:ascii="Verdana" w:eastAsia="Verdana" w:hAnsi="Verdana" w:cs="Verdana"/>
                <w:sz w:val="20"/>
                <w:szCs w:val="20"/>
              </w:rPr>
            </w:pPr>
            <w:r>
              <w:rPr>
                <w:sz w:val="20"/>
                <w:szCs w:val="20"/>
              </w:rPr>
              <w:t>NUPEMEC e CEJUSCs</w:t>
            </w:r>
          </w:p>
        </w:tc>
      </w:tr>
      <w:tr w:rsidR="00D078CD">
        <w:trPr>
          <w:trHeight w:val="345"/>
        </w:trPr>
        <w:tc>
          <w:tcPr>
            <w:tcW w:w="906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ind w:firstLine="0"/>
              <w:jc w:val="left"/>
              <w:rPr>
                <w:rFonts w:ascii="Verdana" w:eastAsia="Verdana" w:hAnsi="Verdana" w:cs="Verdana"/>
                <w:sz w:val="20"/>
                <w:szCs w:val="20"/>
              </w:rPr>
            </w:pPr>
            <w:r>
              <w:rPr>
                <w:sz w:val="20"/>
                <w:szCs w:val="20"/>
              </w:rPr>
              <w:t>Pesquisa Patrimonial</w:t>
            </w:r>
          </w:p>
        </w:tc>
      </w:tr>
      <w:tr w:rsidR="00D078CD">
        <w:trPr>
          <w:trHeight w:val="345"/>
        </w:trPr>
        <w:tc>
          <w:tcPr>
            <w:tcW w:w="906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ind w:firstLine="0"/>
              <w:jc w:val="left"/>
              <w:rPr>
                <w:rFonts w:ascii="Verdana" w:eastAsia="Verdana" w:hAnsi="Verdana" w:cs="Verdana"/>
                <w:sz w:val="20"/>
                <w:szCs w:val="20"/>
              </w:rPr>
            </w:pPr>
            <w:r>
              <w:rPr>
                <w:sz w:val="20"/>
                <w:szCs w:val="20"/>
              </w:rPr>
              <w:t>Execução da Fazenda Pública (Precatórios)</w:t>
            </w:r>
          </w:p>
        </w:tc>
      </w:tr>
      <w:tr w:rsidR="00D078CD">
        <w:trPr>
          <w:trHeight w:val="345"/>
        </w:trPr>
        <w:tc>
          <w:tcPr>
            <w:tcW w:w="906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D078CD" w:rsidRDefault="005D3C7C">
            <w:pPr>
              <w:widowControl w:val="0"/>
              <w:ind w:firstLine="0"/>
              <w:jc w:val="left"/>
              <w:rPr>
                <w:sz w:val="20"/>
                <w:szCs w:val="20"/>
                <w:highlight w:val="yellow"/>
              </w:rPr>
            </w:pPr>
            <w:r>
              <w:rPr>
                <w:sz w:val="20"/>
                <w:szCs w:val="20"/>
                <w:highlight w:val="yellow"/>
              </w:rPr>
              <w:t xml:space="preserve">Gestão Documental: gestão arquivística dos processos judiciais </w:t>
            </w:r>
          </w:p>
        </w:tc>
      </w:tr>
    </w:tbl>
    <w:p w:rsidR="00D078CD" w:rsidRDefault="00D078CD">
      <w:pPr>
        <w:keepNext/>
        <w:keepLines/>
        <w:tabs>
          <w:tab w:val="left" w:pos="1418"/>
          <w:tab w:val="left" w:pos="1418"/>
        </w:tabs>
        <w:ind w:firstLine="0"/>
        <w:jc w:val="center"/>
        <w:rPr>
          <w:b/>
        </w:rPr>
      </w:pPr>
      <w:bookmarkStart w:id="49" w:name="_jif9c6famjxq" w:colFirst="0" w:colLast="0"/>
      <w:bookmarkEnd w:id="49"/>
    </w:p>
    <w:tbl>
      <w:tblPr>
        <w:tblStyle w:val="affe"/>
        <w:tblW w:w="90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070"/>
      </w:tblGrid>
      <w:tr w:rsidR="00D078CD">
        <w:trPr>
          <w:trHeight w:val="400"/>
        </w:trPr>
        <w:tc>
          <w:tcPr>
            <w:tcW w:w="9070" w:type="dxa"/>
            <w:shd w:val="clear" w:color="auto" w:fill="auto"/>
            <w:tcMar>
              <w:top w:w="100" w:type="dxa"/>
              <w:left w:w="100" w:type="dxa"/>
              <w:bottom w:w="100" w:type="dxa"/>
              <w:right w:w="100" w:type="dxa"/>
            </w:tcMar>
          </w:tcPr>
          <w:p w:rsidR="00D078CD" w:rsidRDefault="005D3C7C">
            <w:pPr>
              <w:tabs>
                <w:tab w:val="left" w:pos="1418"/>
              </w:tabs>
              <w:ind w:firstLine="0"/>
              <w:rPr>
                <w:i/>
                <w:sz w:val="18"/>
                <w:szCs w:val="18"/>
                <w:highlight w:val="yellow"/>
              </w:rPr>
            </w:pPr>
            <w:r>
              <w:rPr>
                <w:b/>
                <w:sz w:val="20"/>
                <w:szCs w:val="20"/>
              </w:rPr>
              <w:t>Justificativa</w:t>
            </w:r>
            <w:r>
              <w:rPr>
                <w:sz w:val="20"/>
                <w:szCs w:val="20"/>
              </w:rPr>
              <w:t xml:space="preserve">: a adequação da classificação decorre da Gestão Documental tratar da tanto da gestão da guarda dos processos judiciais (arquivos) como dos demais procedimentos de gestão de documentos e processos em âmbito geral, conforme </w:t>
            </w:r>
            <w:hyperlink r:id="rId10">
              <w:r>
                <w:rPr>
                  <w:color w:val="1155CC"/>
                  <w:sz w:val="20"/>
                  <w:szCs w:val="20"/>
                  <w:u w:val="single"/>
                </w:rPr>
                <w:t>Resolução CNJ nº 324/20</w:t>
              </w:r>
            </w:hyperlink>
            <w:r>
              <w:rPr>
                <w:sz w:val="20"/>
                <w:szCs w:val="20"/>
              </w:rPr>
              <w:t xml:space="preserve">. Inclusão da Biblioteca e Memória como processos críticos.  </w:t>
            </w:r>
          </w:p>
        </w:tc>
      </w:tr>
    </w:tbl>
    <w:p w:rsidR="00D078CD" w:rsidRDefault="00D078CD">
      <w:pPr>
        <w:tabs>
          <w:tab w:val="left" w:pos="4111"/>
        </w:tabs>
        <w:spacing w:before="200" w:after="120" w:line="360" w:lineRule="auto"/>
        <w:ind w:firstLine="1134"/>
      </w:pPr>
    </w:p>
    <w:sectPr w:rsidR="00D078CD" w:rsidSect="008D7F3B">
      <w:headerReference w:type="even" r:id="rId11"/>
      <w:headerReference w:type="default" r:id="rId12"/>
      <w:footerReference w:type="even" r:id="rId13"/>
      <w:footerReference w:type="default" r:id="rId14"/>
      <w:headerReference w:type="first" r:id="rId15"/>
      <w:footerReference w:type="first" r:id="rId16"/>
      <w:pgSz w:w="11906" w:h="16838"/>
      <w:pgMar w:top="2552" w:right="1418" w:bottom="1701" w:left="1418" w:header="510" w:footer="704"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495" w:rsidRDefault="00105495">
      <w:r>
        <w:separator/>
      </w:r>
    </w:p>
  </w:endnote>
  <w:endnote w:type="continuationSeparator" w:id="0">
    <w:p w:rsidR="00105495" w:rsidRDefault="001054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C95" w:rsidRDefault="00563C95">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8CD" w:rsidRDefault="005D3C7C">
    <w:pPr>
      <w:pBdr>
        <w:top w:val="nil"/>
        <w:left w:val="nil"/>
        <w:bottom w:val="nil"/>
        <w:right w:val="nil"/>
        <w:between w:val="nil"/>
      </w:pBdr>
      <w:ind w:firstLine="0"/>
      <w:jc w:val="right"/>
      <w:rPr>
        <w:rFonts w:ascii="Calibri" w:eastAsia="Calibri" w:hAnsi="Calibri" w:cs="Calibri"/>
        <w:color w:val="000000"/>
        <w:sz w:val="22"/>
        <w:szCs w:val="22"/>
      </w:rPr>
    </w:pPr>
    <w:r>
      <w:rPr>
        <w:b/>
        <w:color w:val="1155CC"/>
      </w:rPr>
      <w:t>***MINUTA*</w:t>
    </w:r>
    <w:r w:rsidR="00563C95">
      <w:rPr>
        <w:b/>
        <w:color w:val="1155CC"/>
      </w:rPr>
      <w:t>**(v.7 - após manifestações - 17</w:t>
    </w:r>
    <w:r>
      <w:rPr>
        <w:b/>
        <w:color w:val="1155CC"/>
      </w:rPr>
      <w:t>.06.21)****</w:t>
    </w:r>
    <w:r>
      <w:rPr>
        <w:b/>
        <w:color w:val="FF0000"/>
      </w:rPr>
      <w:t xml:space="preserve"> </w:t>
    </w:r>
    <w:r w:rsidR="008D7F3B">
      <w:fldChar w:fldCharType="begin"/>
    </w:r>
    <w:r>
      <w:instrText>PAGE</w:instrText>
    </w:r>
    <w:r w:rsidR="008D7F3B">
      <w:fldChar w:fldCharType="separate"/>
    </w:r>
    <w:r w:rsidR="00354E82">
      <w:rPr>
        <w:noProof/>
      </w:rPr>
      <w:t>2</w:t>
    </w:r>
    <w:r w:rsidR="008D7F3B">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C95" w:rsidRDefault="00563C9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495" w:rsidRDefault="00105495">
      <w:r>
        <w:separator/>
      </w:r>
    </w:p>
  </w:footnote>
  <w:footnote w:type="continuationSeparator" w:id="0">
    <w:p w:rsidR="00105495" w:rsidRDefault="001054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C95" w:rsidRDefault="00563C95">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8CD" w:rsidRDefault="005D3C7C">
    <w:pPr>
      <w:pBdr>
        <w:top w:val="nil"/>
        <w:left w:val="nil"/>
        <w:bottom w:val="nil"/>
        <w:right w:val="nil"/>
        <w:between w:val="nil"/>
      </w:pBdr>
      <w:tabs>
        <w:tab w:val="center" w:pos="0"/>
        <w:tab w:val="right" w:pos="10206"/>
      </w:tabs>
      <w:ind w:firstLine="0"/>
      <w:jc w:val="center"/>
      <w:rPr>
        <w:rFonts w:ascii="Arial" w:eastAsia="Arial" w:hAnsi="Arial" w:cs="Arial"/>
        <w:color w:val="808080"/>
        <w:sz w:val="18"/>
        <w:szCs w:val="18"/>
      </w:rPr>
    </w:pPr>
    <w:r>
      <w:rPr>
        <w:rFonts w:ascii="Arial" w:eastAsia="Arial" w:hAnsi="Arial" w:cs="Arial"/>
        <w:noProof/>
        <w:color w:val="808080"/>
        <w:sz w:val="18"/>
        <w:szCs w:val="18"/>
      </w:rPr>
      <w:drawing>
        <wp:inline distT="0" distB="0" distL="114300" distR="114300">
          <wp:extent cx="660400" cy="7239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60400" cy="723900"/>
                  </a:xfrm>
                  <a:prstGeom prst="rect">
                    <a:avLst/>
                  </a:prstGeom>
                  <a:ln/>
                </pic:spPr>
              </pic:pic>
            </a:graphicData>
          </a:graphic>
        </wp:inline>
      </w:drawing>
    </w:r>
  </w:p>
  <w:p w:rsidR="00D078CD" w:rsidRDefault="005D3C7C">
    <w:pPr>
      <w:pBdr>
        <w:top w:val="nil"/>
        <w:left w:val="nil"/>
        <w:bottom w:val="nil"/>
        <w:right w:val="nil"/>
        <w:between w:val="nil"/>
      </w:pBdr>
      <w:tabs>
        <w:tab w:val="center" w:pos="0"/>
        <w:tab w:val="right" w:pos="10206"/>
      </w:tabs>
      <w:ind w:firstLine="0"/>
      <w:jc w:val="center"/>
      <w:rPr>
        <w:rFonts w:ascii="Arial" w:eastAsia="Arial" w:hAnsi="Arial" w:cs="Arial"/>
        <w:color w:val="808080"/>
        <w:sz w:val="16"/>
        <w:szCs w:val="16"/>
      </w:rPr>
    </w:pPr>
    <w:r>
      <w:rPr>
        <w:rFonts w:ascii="Arial" w:eastAsia="Arial" w:hAnsi="Arial" w:cs="Arial"/>
        <w:color w:val="808080"/>
        <w:sz w:val="16"/>
        <w:szCs w:val="16"/>
      </w:rPr>
      <w:t xml:space="preserve">PODER JUDICIÁRIO </w:t>
    </w:r>
  </w:p>
  <w:p w:rsidR="00D078CD" w:rsidRDefault="005D3C7C">
    <w:pPr>
      <w:pBdr>
        <w:top w:val="nil"/>
        <w:left w:val="nil"/>
        <w:bottom w:val="nil"/>
        <w:right w:val="nil"/>
        <w:between w:val="nil"/>
      </w:pBdr>
      <w:tabs>
        <w:tab w:val="center" w:pos="0"/>
        <w:tab w:val="right" w:pos="10206"/>
      </w:tabs>
      <w:ind w:firstLine="0"/>
      <w:jc w:val="center"/>
      <w:rPr>
        <w:rFonts w:ascii="Arial" w:eastAsia="Arial" w:hAnsi="Arial" w:cs="Arial"/>
        <w:color w:val="808080"/>
        <w:sz w:val="16"/>
        <w:szCs w:val="16"/>
      </w:rPr>
    </w:pPr>
    <w:r>
      <w:rPr>
        <w:rFonts w:ascii="Arial" w:eastAsia="Arial" w:hAnsi="Arial" w:cs="Arial"/>
        <w:color w:val="808080"/>
        <w:sz w:val="16"/>
        <w:szCs w:val="16"/>
      </w:rPr>
      <w:t>JUSTIÇA DO TRABALHO</w:t>
    </w:r>
  </w:p>
  <w:p w:rsidR="00D078CD" w:rsidRDefault="005D3C7C">
    <w:pPr>
      <w:pBdr>
        <w:top w:val="nil"/>
        <w:left w:val="nil"/>
        <w:bottom w:val="nil"/>
        <w:right w:val="nil"/>
        <w:between w:val="nil"/>
      </w:pBdr>
      <w:tabs>
        <w:tab w:val="center" w:pos="0"/>
        <w:tab w:val="right" w:pos="10206"/>
      </w:tabs>
      <w:ind w:firstLine="0"/>
      <w:jc w:val="center"/>
      <w:rPr>
        <w:rFonts w:ascii="Arial" w:eastAsia="Arial" w:hAnsi="Arial" w:cs="Arial"/>
        <w:color w:val="808080"/>
        <w:sz w:val="16"/>
        <w:szCs w:val="16"/>
      </w:rPr>
    </w:pPr>
    <w:r>
      <w:rPr>
        <w:rFonts w:ascii="Arial" w:eastAsia="Arial" w:hAnsi="Arial" w:cs="Arial"/>
        <w:color w:val="808080"/>
        <w:sz w:val="16"/>
        <w:szCs w:val="16"/>
      </w:rPr>
      <w:t>CONSELHO SUPERIOR DA JUSTIÇA DO TRABALHO</w:t>
    </w:r>
  </w:p>
  <w:p w:rsidR="00D078CD" w:rsidRDefault="00D078CD">
    <w:pPr>
      <w:pBdr>
        <w:top w:val="nil"/>
        <w:left w:val="nil"/>
        <w:bottom w:val="nil"/>
        <w:right w:val="nil"/>
        <w:between w:val="nil"/>
      </w:pBdr>
      <w:tabs>
        <w:tab w:val="center" w:pos="0"/>
        <w:tab w:val="right" w:pos="10206"/>
      </w:tabs>
      <w:ind w:firstLine="0"/>
      <w:jc w:val="center"/>
      <w:rPr>
        <w:rFonts w:ascii="Arial" w:eastAsia="Arial" w:hAnsi="Arial" w:cs="Arial"/>
        <w:color w:val="808080"/>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C95" w:rsidRDefault="00563C9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12E08"/>
    <w:multiLevelType w:val="multilevel"/>
    <w:tmpl w:val="444C7DE2"/>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
    <w:nsid w:val="4482649A"/>
    <w:multiLevelType w:val="multilevel"/>
    <w:tmpl w:val="586CAC0C"/>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2">
    <w:nsid w:val="75B16B1E"/>
    <w:multiLevelType w:val="multilevel"/>
    <w:tmpl w:val="65200D46"/>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D078CD"/>
    <w:rsid w:val="00105495"/>
    <w:rsid w:val="001803E2"/>
    <w:rsid w:val="00354E82"/>
    <w:rsid w:val="00427645"/>
    <w:rsid w:val="00563C95"/>
    <w:rsid w:val="00582888"/>
    <w:rsid w:val="005D3C7C"/>
    <w:rsid w:val="008D7F3B"/>
    <w:rsid w:val="00AD0C62"/>
    <w:rsid w:val="00D078C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pt-BR" w:eastAsia="pt-BR" w:bidi="ar-SA"/>
      </w:rPr>
    </w:rPrDefault>
    <w:pPrDefault>
      <w:pPr>
        <w:ind w:firstLine="141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D7F3B"/>
  </w:style>
  <w:style w:type="paragraph" w:styleId="Ttulo1">
    <w:name w:val="heading 1"/>
    <w:basedOn w:val="Normal"/>
    <w:next w:val="Normal"/>
    <w:rsid w:val="008D7F3B"/>
    <w:pPr>
      <w:keepNext/>
      <w:keepLines/>
      <w:tabs>
        <w:tab w:val="left" w:pos="1418"/>
        <w:tab w:val="left" w:pos="1418"/>
      </w:tabs>
      <w:spacing w:before="200" w:after="120"/>
      <w:ind w:firstLine="0"/>
      <w:jc w:val="center"/>
      <w:outlineLvl w:val="0"/>
    </w:pPr>
    <w:rPr>
      <w:b/>
    </w:rPr>
  </w:style>
  <w:style w:type="paragraph" w:styleId="Ttulo2">
    <w:name w:val="heading 2"/>
    <w:basedOn w:val="Normal"/>
    <w:next w:val="Normal"/>
    <w:rsid w:val="008D7F3B"/>
    <w:pPr>
      <w:keepNext/>
      <w:keepLines/>
      <w:tabs>
        <w:tab w:val="left" w:pos="4111"/>
      </w:tabs>
      <w:spacing w:after="120" w:line="360" w:lineRule="auto"/>
      <w:ind w:firstLine="1417"/>
      <w:outlineLvl w:val="1"/>
    </w:pPr>
    <w:rPr>
      <w:b/>
    </w:rPr>
  </w:style>
  <w:style w:type="paragraph" w:styleId="Ttulo3">
    <w:name w:val="heading 3"/>
    <w:basedOn w:val="Normal"/>
    <w:next w:val="Normal"/>
    <w:rsid w:val="008D7F3B"/>
    <w:pPr>
      <w:keepNext/>
      <w:keepLines/>
      <w:spacing w:before="280" w:after="80"/>
      <w:outlineLvl w:val="2"/>
    </w:pPr>
    <w:rPr>
      <w:b/>
      <w:sz w:val="28"/>
      <w:szCs w:val="28"/>
    </w:rPr>
  </w:style>
  <w:style w:type="paragraph" w:styleId="Ttulo4">
    <w:name w:val="heading 4"/>
    <w:basedOn w:val="Normal"/>
    <w:next w:val="Normal"/>
    <w:rsid w:val="008D7F3B"/>
    <w:pPr>
      <w:keepNext/>
      <w:keepLines/>
      <w:spacing w:before="240" w:after="40"/>
      <w:outlineLvl w:val="3"/>
    </w:pPr>
    <w:rPr>
      <w:b/>
    </w:rPr>
  </w:style>
  <w:style w:type="paragraph" w:styleId="Ttulo5">
    <w:name w:val="heading 5"/>
    <w:basedOn w:val="Normal"/>
    <w:next w:val="Normal"/>
    <w:rsid w:val="008D7F3B"/>
    <w:pPr>
      <w:keepNext/>
      <w:keepLines/>
      <w:spacing w:before="220" w:after="40"/>
      <w:outlineLvl w:val="4"/>
    </w:pPr>
    <w:rPr>
      <w:b/>
      <w:sz w:val="22"/>
      <w:szCs w:val="22"/>
    </w:rPr>
  </w:style>
  <w:style w:type="paragraph" w:styleId="Ttulo6">
    <w:name w:val="heading 6"/>
    <w:basedOn w:val="Normal"/>
    <w:next w:val="Normal"/>
    <w:rsid w:val="008D7F3B"/>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8D7F3B"/>
    <w:tblPr>
      <w:tblCellMar>
        <w:top w:w="0" w:type="dxa"/>
        <w:left w:w="0" w:type="dxa"/>
        <w:bottom w:w="0" w:type="dxa"/>
        <w:right w:w="0" w:type="dxa"/>
      </w:tblCellMar>
    </w:tblPr>
  </w:style>
  <w:style w:type="paragraph" w:styleId="Ttulo">
    <w:name w:val="Title"/>
    <w:basedOn w:val="Normal"/>
    <w:next w:val="Normal"/>
    <w:rsid w:val="008D7F3B"/>
    <w:pPr>
      <w:keepNext/>
      <w:keepLines/>
      <w:tabs>
        <w:tab w:val="left" w:pos="1418"/>
        <w:tab w:val="left" w:pos="1418"/>
      </w:tabs>
      <w:spacing w:before="200" w:after="120"/>
      <w:ind w:firstLine="0"/>
      <w:jc w:val="center"/>
    </w:pPr>
    <w:rPr>
      <w:b/>
    </w:rPr>
  </w:style>
  <w:style w:type="paragraph" w:styleId="Subttulo">
    <w:name w:val="Subtitle"/>
    <w:basedOn w:val="Normal"/>
    <w:next w:val="Normal"/>
    <w:rsid w:val="008D7F3B"/>
    <w:pPr>
      <w:keepNext/>
      <w:keepLines/>
      <w:spacing w:before="360" w:after="80"/>
    </w:pPr>
    <w:rPr>
      <w:rFonts w:ascii="Georgia" w:eastAsia="Georgia" w:hAnsi="Georgia" w:cs="Georgia"/>
      <w:i/>
      <w:color w:val="666666"/>
      <w:sz w:val="48"/>
      <w:szCs w:val="48"/>
    </w:rPr>
  </w:style>
  <w:style w:type="table" w:customStyle="1" w:styleId="a">
    <w:basedOn w:val="TableNormal"/>
    <w:rsid w:val="008D7F3B"/>
    <w:tblPr>
      <w:tblStyleRowBandSize w:val="1"/>
      <w:tblStyleColBandSize w:val="1"/>
      <w:tblCellMar>
        <w:top w:w="100" w:type="dxa"/>
        <w:left w:w="100" w:type="dxa"/>
        <w:bottom w:w="100" w:type="dxa"/>
        <w:right w:w="100" w:type="dxa"/>
      </w:tblCellMar>
    </w:tblPr>
  </w:style>
  <w:style w:type="table" w:customStyle="1" w:styleId="a0">
    <w:basedOn w:val="TableNormal"/>
    <w:rsid w:val="008D7F3B"/>
    <w:tblPr>
      <w:tblStyleRowBandSize w:val="1"/>
      <w:tblStyleColBandSize w:val="1"/>
      <w:tblCellMar>
        <w:top w:w="100" w:type="dxa"/>
        <w:left w:w="100" w:type="dxa"/>
        <w:bottom w:w="100" w:type="dxa"/>
        <w:right w:w="100" w:type="dxa"/>
      </w:tblCellMar>
    </w:tblPr>
  </w:style>
  <w:style w:type="table" w:customStyle="1" w:styleId="a1">
    <w:basedOn w:val="TableNormal"/>
    <w:rsid w:val="008D7F3B"/>
    <w:tblPr>
      <w:tblStyleRowBandSize w:val="1"/>
      <w:tblStyleColBandSize w:val="1"/>
      <w:tblCellMar>
        <w:top w:w="100" w:type="dxa"/>
        <w:left w:w="100" w:type="dxa"/>
        <w:bottom w:w="100" w:type="dxa"/>
        <w:right w:w="100" w:type="dxa"/>
      </w:tblCellMar>
    </w:tblPr>
  </w:style>
  <w:style w:type="table" w:customStyle="1" w:styleId="a2">
    <w:basedOn w:val="TableNormal"/>
    <w:rsid w:val="008D7F3B"/>
    <w:tblPr>
      <w:tblStyleRowBandSize w:val="1"/>
      <w:tblStyleColBandSize w:val="1"/>
      <w:tblCellMar>
        <w:top w:w="100" w:type="dxa"/>
        <w:left w:w="100" w:type="dxa"/>
        <w:bottom w:w="100" w:type="dxa"/>
        <w:right w:w="100" w:type="dxa"/>
      </w:tblCellMar>
    </w:tblPr>
  </w:style>
  <w:style w:type="table" w:customStyle="1" w:styleId="a3">
    <w:basedOn w:val="TableNormal"/>
    <w:rsid w:val="008D7F3B"/>
    <w:tblPr>
      <w:tblStyleRowBandSize w:val="1"/>
      <w:tblStyleColBandSize w:val="1"/>
      <w:tblCellMar>
        <w:top w:w="100" w:type="dxa"/>
        <w:left w:w="100" w:type="dxa"/>
        <w:bottom w:w="100" w:type="dxa"/>
        <w:right w:w="100" w:type="dxa"/>
      </w:tblCellMar>
    </w:tblPr>
  </w:style>
  <w:style w:type="table" w:customStyle="1" w:styleId="a4">
    <w:basedOn w:val="TableNormal"/>
    <w:rsid w:val="008D7F3B"/>
    <w:tblPr>
      <w:tblStyleRowBandSize w:val="1"/>
      <w:tblStyleColBandSize w:val="1"/>
      <w:tblCellMar>
        <w:top w:w="100" w:type="dxa"/>
        <w:left w:w="100" w:type="dxa"/>
        <w:bottom w:w="100" w:type="dxa"/>
        <w:right w:w="100" w:type="dxa"/>
      </w:tblCellMar>
    </w:tblPr>
  </w:style>
  <w:style w:type="table" w:customStyle="1" w:styleId="a5">
    <w:basedOn w:val="TableNormal"/>
    <w:rsid w:val="008D7F3B"/>
    <w:tblPr>
      <w:tblStyleRowBandSize w:val="1"/>
      <w:tblStyleColBandSize w:val="1"/>
      <w:tblCellMar>
        <w:top w:w="100" w:type="dxa"/>
        <w:left w:w="100" w:type="dxa"/>
        <w:bottom w:w="100" w:type="dxa"/>
        <w:right w:w="100" w:type="dxa"/>
      </w:tblCellMar>
    </w:tblPr>
  </w:style>
  <w:style w:type="table" w:customStyle="1" w:styleId="a6">
    <w:basedOn w:val="TableNormal"/>
    <w:rsid w:val="008D7F3B"/>
    <w:tblPr>
      <w:tblStyleRowBandSize w:val="1"/>
      <w:tblStyleColBandSize w:val="1"/>
      <w:tblCellMar>
        <w:top w:w="100" w:type="dxa"/>
        <w:left w:w="100" w:type="dxa"/>
        <w:bottom w:w="100" w:type="dxa"/>
        <w:right w:w="100" w:type="dxa"/>
      </w:tblCellMar>
    </w:tblPr>
  </w:style>
  <w:style w:type="table" w:customStyle="1" w:styleId="a7">
    <w:basedOn w:val="TableNormal"/>
    <w:rsid w:val="008D7F3B"/>
    <w:tblPr>
      <w:tblStyleRowBandSize w:val="1"/>
      <w:tblStyleColBandSize w:val="1"/>
      <w:tblCellMar>
        <w:top w:w="100" w:type="dxa"/>
        <w:left w:w="100" w:type="dxa"/>
        <w:bottom w:w="100" w:type="dxa"/>
        <w:right w:w="100" w:type="dxa"/>
      </w:tblCellMar>
    </w:tblPr>
  </w:style>
  <w:style w:type="table" w:customStyle="1" w:styleId="a8">
    <w:basedOn w:val="TableNormal"/>
    <w:rsid w:val="008D7F3B"/>
    <w:tblPr>
      <w:tblStyleRowBandSize w:val="1"/>
      <w:tblStyleColBandSize w:val="1"/>
      <w:tblCellMar>
        <w:top w:w="100" w:type="dxa"/>
        <w:left w:w="100" w:type="dxa"/>
        <w:bottom w:w="100" w:type="dxa"/>
        <w:right w:w="100" w:type="dxa"/>
      </w:tblCellMar>
    </w:tblPr>
  </w:style>
  <w:style w:type="table" w:customStyle="1" w:styleId="a9">
    <w:basedOn w:val="TableNormal"/>
    <w:rsid w:val="008D7F3B"/>
    <w:tblPr>
      <w:tblStyleRowBandSize w:val="1"/>
      <w:tblStyleColBandSize w:val="1"/>
      <w:tblCellMar>
        <w:top w:w="100" w:type="dxa"/>
        <w:left w:w="100" w:type="dxa"/>
        <w:bottom w:w="100" w:type="dxa"/>
        <w:right w:w="100" w:type="dxa"/>
      </w:tblCellMar>
    </w:tblPr>
  </w:style>
  <w:style w:type="table" w:customStyle="1" w:styleId="aa">
    <w:basedOn w:val="TableNormal"/>
    <w:rsid w:val="008D7F3B"/>
    <w:tblPr>
      <w:tblStyleRowBandSize w:val="1"/>
      <w:tblStyleColBandSize w:val="1"/>
      <w:tblCellMar>
        <w:top w:w="100" w:type="dxa"/>
        <w:left w:w="100" w:type="dxa"/>
        <w:bottom w:w="100" w:type="dxa"/>
        <w:right w:w="100" w:type="dxa"/>
      </w:tblCellMar>
    </w:tblPr>
  </w:style>
  <w:style w:type="table" w:customStyle="1" w:styleId="ab">
    <w:basedOn w:val="TableNormal"/>
    <w:rsid w:val="008D7F3B"/>
    <w:tblPr>
      <w:tblStyleRowBandSize w:val="1"/>
      <w:tblStyleColBandSize w:val="1"/>
      <w:tblCellMar>
        <w:top w:w="100" w:type="dxa"/>
        <w:left w:w="100" w:type="dxa"/>
        <w:bottom w:w="100" w:type="dxa"/>
        <w:right w:w="100" w:type="dxa"/>
      </w:tblCellMar>
    </w:tblPr>
  </w:style>
  <w:style w:type="table" w:customStyle="1" w:styleId="ac">
    <w:basedOn w:val="TableNormal"/>
    <w:rsid w:val="008D7F3B"/>
    <w:tblPr>
      <w:tblStyleRowBandSize w:val="1"/>
      <w:tblStyleColBandSize w:val="1"/>
      <w:tblCellMar>
        <w:top w:w="100" w:type="dxa"/>
        <w:left w:w="100" w:type="dxa"/>
        <w:bottom w:w="100" w:type="dxa"/>
        <w:right w:w="100" w:type="dxa"/>
      </w:tblCellMar>
    </w:tblPr>
  </w:style>
  <w:style w:type="table" w:customStyle="1" w:styleId="ad">
    <w:basedOn w:val="TableNormal"/>
    <w:rsid w:val="008D7F3B"/>
    <w:tblPr>
      <w:tblStyleRowBandSize w:val="1"/>
      <w:tblStyleColBandSize w:val="1"/>
      <w:tblCellMar>
        <w:top w:w="100" w:type="dxa"/>
        <w:left w:w="100" w:type="dxa"/>
        <w:bottom w:w="100" w:type="dxa"/>
        <w:right w:w="100" w:type="dxa"/>
      </w:tblCellMar>
    </w:tblPr>
  </w:style>
  <w:style w:type="table" w:customStyle="1" w:styleId="ae">
    <w:basedOn w:val="TableNormal"/>
    <w:rsid w:val="008D7F3B"/>
    <w:tblPr>
      <w:tblStyleRowBandSize w:val="1"/>
      <w:tblStyleColBandSize w:val="1"/>
      <w:tblCellMar>
        <w:top w:w="100" w:type="dxa"/>
        <w:left w:w="100" w:type="dxa"/>
        <w:bottom w:w="100" w:type="dxa"/>
        <w:right w:w="100" w:type="dxa"/>
      </w:tblCellMar>
    </w:tblPr>
  </w:style>
  <w:style w:type="table" w:customStyle="1" w:styleId="af">
    <w:basedOn w:val="TableNormal"/>
    <w:rsid w:val="008D7F3B"/>
    <w:tblPr>
      <w:tblStyleRowBandSize w:val="1"/>
      <w:tblStyleColBandSize w:val="1"/>
      <w:tblCellMar>
        <w:top w:w="100" w:type="dxa"/>
        <w:left w:w="100" w:type="dxa"/>
        <w:bottom w:w="100" w:type="dxa"/>
        <w:right w:w="100" w:type="dxa"/>
      </w:tblCellMar>
    </w:tblPr>
  </w:style>
  <w:style w:type="table" w:customStyle="1" w:styleId="af0">
    <w:basedOn w:val="TableNormal"/>
    <w:rsid w:val="008D7F3B"/>
    <w:tblPr>
      <w:tblStyleRowBandSize w:val="1"/>
      <w:tblStyleColBandSize w:val="1"/>
      <w:tblCellMar>
        <w:top w:w="100" w:type="dxa"/>
        <w:left w:w="100" w:type="dxa"/>
        <w:bottom w:w="100" w:type="dxa"/>
        <w:right w:w="100" w:type="dxa"/>
      </w:tblCellMar>
    </w:tblPr>
  </w:style>
  <w:style w:type="table" w:customStyle="1" w:styleId="af1">
    <w:basedOn w:val="TableNormal"/>
    <w:rsid w:val="008D7F3B"/>
    <w:tblPr>
      <w:tblStyleRowBandSize w:val="1"/>
      <w:tblStyleColBandSize w:val="1"/>
      <w:tblCellMar>
        <w:top w:w="100" w:type="dxa"/>
        <w:left w:w="100" w:type="dxa"/>
        <w:bottom w:w="100" w:type="dxa"/>
        <w:right w:w="100" w:type="dxa"/>
      </w:tblCellMar>
    </w:tblPr>
  </w:style>
  <w:style w:type="table" w:customStyle="1" w:styleId="af2">
    <w:basedOn w:val="TableNormal"/>
    <w:rsid w:val="008D7F3B"/>
    <w:tblPr>
      <w:tblStyleRowBandSize w:val="1"/>
      <w:tblStyleColBandSize w:val="1"/>
      <w:tblCellMar>
        <w:top w:w="100" w:type="dxa"/>
        <w:left w:w="100" w:type="dxa"/>
        <w:bottom w:w="100" w:type="dxa"/>
        <w:right w:w="100" w:type="dxa"/>
      </w:tblCellMar>
    </w:tblPr>
  </w:style>
  <w:style w:type="table" w:customStyle="1" w:styleId="af3">
    <w:basedOn w:val="TableNormal"/>
    <w:rsid w:val="008D7F3B"/>
    <w:tblPr>
      <w:tblStyleRowBandSize w:val="1"/>
      <w:tblStyleColBandSize w:val="1"/>
      <w:tblCellMar>
        <w:top w:w="100" w:type="dxa"/>
        <w:left w:w="100" w:type="dxa"/>
        <w:bottom w:w="100" w:type="dxa"/>
        <w:right w:w="100" w:type="dxa"/>
      </w:tblCellMar>
    </w:tblPr>
  </w:style>
  <w:style w:type="table" w:customStyle="1" w:styleId="af4">
    <w:basedOn w:val="TableNormal"/>
    <w:rsid w:val="008D7F3B"/>
    <w:tblPr>
      <w:tblStyleRowBandSize w:val="1"/>
      <w:tblStyleColBandSize w:val="1"/>
      <w:tblCellMar>
        <w:top w:w="100" w:type="dxa"/>
        <w:left w:w="100" w:type="dxa"/>
        <w:bottom w:w="100" w:type="dxa"/>
        <w:right w:w="100" w:type="dxa"/>
      </w:tblCellMar>
    </w:tblPr>
  </w:style>
  <w:style w:type="table" w:customStyle="1" w:styleId="af5">
    <w:basedOn w:val="TableNormal"/>
    <w:rsid w:val="008D7F3B"/>
    <w:tblPr>
      <w:tblStyleRowBandSize w:val="1"/>
      <w:tblStyleColBandSize w:val="1"/>
      <w:tblCellMar>
        <w:top w:w="100" w:type="dxa"/>
        <w:left w:w="100" w:type="dxa"/>
        <w:bottom w:w="100" w:type="dxa"/>
        <w:right w:w="100" w:type="dxa"/>
      </w:tblCellMar>
    </w:tblPr>
  </w:style>
  <w:style w:type="table" w:customStyle="1" w:styleId="af6">
    <w:basedOn w:val="TableNormal"/>
    <w:rsid w:val="008D7F3B"/>
    <w:tblPr>
      <w:tblStyleRowBandSize w:val="1"/>
      <w:tblStyleColBandSize w:val="1"/>
      <w:tblCellMar>
        <w:top w:w="100" w:type="dxa"/>
        <w:left w:w="100" w:type="dxa"/>
        <w:bottom w:w="100" w:type="dxa"/>
        <w:right w:w="100" w:type="dxa"/>
      </w:tblCellMar>
    </w:tblPr>
  </w:style>
  <w:style w:type="table" w:customStyle="1" w:styleId="af7">
    <w:basedOn w:val="TableNormal"/>
    <w:rsid w:val="008D7F3B"/>
    <w:tblPr>
      <w:tblStyleRowBandSize w:val="1"/>
      <w:tblStyleColBandSize w:val="1"/>
      <w:tblCellMar>
        <w:top w:w="100" w:type="dxa"/>
        <w:left w:w="100" w:type="dxa"/>
        <w:bottom w:w="100" w:type="dxa"/>
        <w:right w:w="100" w:type="dxa"/>
      </w:tblCellMar>
    </w:tblPr>
  </w:style>
  <w:style w:type="table" w:customStyle="1" w:styleId="af8">
    <w:basedOn w:val="TableNormal"/>
    <w:rsid w:val="008D7F3B"/>
    <w:tblPr>
      <w:tblStyleRowBandSize w:val="1"/>
      <w:tblStyleColBandSize w:val="1"/>
      <w:tblCellMar>
        <w:top w:w="100" w:type="dxa"/>
        <w:left w:w="100" w:type="dxa"/>
        <w:bottom w:w="100" w:type="dxa"/>
        <w:right w:w="100" w:type="dxa"/>
      </w:tblCellMar>
    </w:tblPr>
  </w:style>
  <w:style w:type="table" w:customStyle="1" w:styleId="af9">
    <w:basedOn w:val="TableNormal"/>
    <w:rsid w:val="008D7F3B"/>
    <w:tblPr>
      <w:tblStyleRowBandSize w:val="1"/>
      <w:tblStyleColBandSize w:val="1"/>
      <w:tblCellMar>
        <w:top w:w="100" w:type="dxa"/>
        <w:left w:w="100" w:type="dxa"/>
        <w:bottom w:w="100" w:type="dxa"/>
        <w:right w:w="100" w:type="dxa"/>
      </w:tblCellMar>
    </w:tblPr>
  </w:style>
  <w:style w:type="table" w:customStyle="1" w:styleId="afa">
    <w:basedOn w:val="TableNormal"/>
    <w:rsid w:val="008D7F3B"/>
    <w:tblPr>
      <w:tblStyleRowBandSize w:val="1"/>
      <w:tblStyleColBandSize w:val="1"/>
      <w:tblCellMar>
        <w:top w:w="100" w:type="dxa"/>
        <w:left w:w="100" w:type="dxa"/>
        <w:bottom w:w="100" w:type="dxa"/>
        <w:right w:w="100" w:type="dxa"/>
      </w:tblCellMar>
    </w:tblPr>
  </w:style>
  <w:style w:type="table" w:customStyle="1" w:styleId="afb">
    <w:basedOn w:val="TableNormal"/>
    <w:rsid w:val="008D7F3B"/>
    <w:tblPr>
      <w:tblStyleRowBandSize w:val="1"/>
      <w:tblStyleColBandSize w:val="1"/>
      <w:tblCellMar>
        <w:top w:w="100" w:type="dxa"/>
        <w:left w:w="100" w:type="dxa"/>
        <w:bottom w:w="100" w:type="dxa"/>
        <w:right w:w="100" w:type="dxa"/>
      </w:tblCellMar>
    </w:tblPr>
  </w:style>
  <w:style w:type="table" w:customStyle="1" w:styleId="afc">
    <w:basedOn w:val="TableNormal"/>
    <w:rsid w:val="008D7F3B"/>
    <w:tblPr>
      <w:tblStyleRowBandSize w:val="1"/>
      <w:tblStyleColBandSize w:val="1"/>
      <w:tblCellMar>
        <w:top w:w="100" w:type="dxa"/>
        <w:left w:w="100" w:type="dxa"/>
        <w:bottom w:w="100" w:type="dxa"/>
        <w:right w:w="100" w:type="dxa"/>
      </w:tblCellMar>
    </w:tblPr>
  </w:style>
  <w:style w:type="table" w:customStyle="1" w:styleId="afd">
    <w:basedOn w:val="TableNormal"/>
    <w:rsid w:val="008D7F3B"/>
    <w:tblPr>
      <w:tblStyleRowBandSize w:val="1"/>
      <w:tblStyleColBandSize w:val="1"/>
      <w:tblCellMar>
        <w:top w:w="100" w:type="dxa"/>
        <w:left w:w="100" w:type="dxa"/>
        <w:bottom w:w="100" w:type="dxa"/>
        <w:right w:w="100" w:type="dxa"/>
      </w:tblCellMar>
    </w:tblPr>
  </w:style>
  <w:style w:type="table" w:customStyle="1" w:styleId="afe">
    <w:basedOn w:val="TableNormal"/>
    <w:rsid w:val="008D7F3B"/>
    <w:tblPr>
      <w:tblStyleRowBandSize w:val="1"/>
      <w:tblStyleColBandSize w:val="1"/>
      <w:tblCellMar>
        <w:top w:w="100" w:type="dxa"/>
        <w:left w:w="100" w:type="dxa"/>
        <w:bottom w:w="100" w:type="dxa"/>
        <w:right w:w="100" w:type="dxa"/>
      </w:tblCellMar>
    </w:tblPr>
  </w:style>
  <w:style w:type="table" w:customStyle="1" w:styleId="aff">
    <w:basedOn w:val="TableNormal"/>
    <w:rsid w:val="008D7F3B"/>
    <w:tblPr>
      <w:tblStyleRowBandSize w:val="1"/>
      <w:tblStyleColBandSize w:val="1"/>
      <w:tblCellMar>
        <w:top w:w="100" w:type="dxa"/>
        <w:left w:w="100" w:type="dxa"/>
        <w:bottom w:w="100" w:type="dxa"/>
        <w:right w:w="100" w:type="dxa"/>
      </w:tblCellMar>
    </w:tblPr>
  </w:style>
  <w:style w:type="table" w:customStyle="1" w:styleId="aff0">
    <w:basedOn w:val="TableNormal"/>
    <w:rsid w:val="008D7F3B"/>
    <w:tblPr>
      <w:tblStyleRowBandSize w:val="1"/>
      <w:tblStyleColBandSize w:val="1"/>
      <w:tblCellMar>
        <w:top w:w="100" w:type="dxa"/>
        <w:left w:w="100" w:type="dxa"/>
        <w:bottom w:w="100" w:type="dxa"/>
        <w:right w:w="100" w:type="dxa"/>
      </w:tblCellMar>
    </w:tblPr>
  </w:style>
  <w:style w:type="table" w:customStyle="1" w:styleId="aff1">
    <w:basedOn w:val="TableNormal"/>
    <w:rsid w:val="008D7F3B"/>
    <w:tblPr>
      <w:tblStyleRowBandSize w:val="1"/>
      <w:tblStyleColBandSize w:val="1"/>
      <w:tblCellMar>
        <w:top w:w="100" w:type="dxa"/>
        <w:left w:w="100" w:type="dxa"/>
        <w:bottom w:w="100" w:type="dxa"/>
        <w:right w:w="100" w:type="dxa"/>
      </w:tblCellMar>
    </w:tblPr>
  </w:style>
  <w:style w:type="table" w:customStyle="1" w:styleId="aff2">
    <w:basedOn w:val="TableNormal"/>
    <w:rsid w:val="008D7F3B"/>
    <w:tblPr>
      <w:tblStyleRowBandSize w:val="1"/>
      <w:tblStyleColBandSize w:val="1"/>
      <w:tblCellMar>
        <w:top w:w="100" w:type="dxa"/>
        <w:left w:w="100" w:type="dxa"/>
        <w:bottom w:w="100" w:type="dxa"/>
        <w:right w:w="100" w:type="dxa"/>
      </w:tblCellMar>
    </w:tblPr>
  </w:style>
  <w:style w:type="table" w:customStyle="1" w:styleId="aff3">
    <w:basedOn w:val="TableNormal"/>
    <w:rsid w:val="008D7F3B"/>
    <w:tblPr>
      <w:tblStyleRowBandSize w:val="1"/>
      <w:tblStyleColBandSize w:val="1"/>
      <w:tblCellMar>
        <w:top w:w="100" w:type="dxa"/>
        <w:left w:w="100" w:type="dxa"/>
        <w:bottom w:w="100" w:type="dxa"/>
        <w:right w:w="100" w:type="dxa"/>
      </w:tblCellMar>
    </w:tblPr>
  </w:style>
  <w:style w:type="table" w:customStyle="1" w:styleId="aff4">
    <w:basedOn w:val="TableNormal"/>
    <w:rsid w:val="008D7F3B"/>
    <w:tblPr>
      <w:tblStyleRowBandSize w:val="1"/>
      <w:tblStyleColBandSize w:val="1"/>
      <w:tblCellMar>
        <w:top w:w="100" w:type="dxa"/>
        <w:left w:w="100" w:type="dxa"/>
        <w:bottom w:w="100" w:type="dxa"/>
        <w:right w:w="100" w:type="dxa"/>
      </w:tblCellMar>
    </w:tblPr>
  </w:style>
  <w:style w:type="table" w:customStyle="1" w:styleId="aff5">
    <w:basedOn w:val="TableNormal"/>
    <w:rsid w:val="008D7F3B"/>
    <w:tblPr>
      <w:tblStyleRowBandSize w:val="1"/>
      <w:tblStyleColBandSize w:val="1"/>
      <w:tblCellMar>
        <w:top w:w="100" w:type="dxa"/>
        <w:left w:w="100" w:type="dxa"/>
        <w:bottom w:w="100" w:type="dxa"/>
        <w:right w:w="100" w:type="dxa"/>
      </w:tblCellMar>
    </w:tblPr>
  </w:style>
  <w:style w:type="table" w:customStyle="1" w:styleId="aff6">
    <w:basedOn w:val="TableNormal"/>
    <w:rsid w:val="008D7F3B"/>
    <w:tblPr>
      <w:tblStyleRowBandSize w:val="1"/>
      <w:tblStyleColBandSize w:val="1"/>
      <w:tblCellMar>
        <w:top w:w="100" w:type="dxa"/>
        <w:left w:w="100" w:type="dxa"/>
        <w:bottom w:w="100" w:type="dxa"/>
        <w:right w:w="100" w:type="dxa"/>
      </w:tblCellMar>
    </w:tblPr>
  </w:style>
  <w:style w:type="table" w:customStyle="1" w:styleId="aff7">
    <w:basedOn w:val="TableNormal"/>
    <w:rsid w:val="008D7F3B"/>
    <w:tblPr>
      <w:tblStyleRowBandSize w:val="1"/>
      <w:tblStyleColBandSize w:val="1"/>
      <w:tblCellMar>
        <w:top w:w="100" w:type="dxa"/>
        <w:left w:w="100" w:type="dxa"/>
        <w:bottom w:w="100" w:type="dxa"/>
        <w:right w:w="100" w:type="dxa"/>
      </w:tblCellMar>
    </w:tblPr>
  </w:style>
  <w:style w:type="table" w:customStyle="1" w:styleId="aff8">
    <w:basedOn w:val="TableNormal"/>
    <w:rsid w:val="008D7F3B"/>
    <w:tblPr>
      <w:tblStyleRowBandSize w:val="1"/>
      <w:tblStyleColBandSize w:val="1"/>
      <w:tblCellMar>
        <w:top w:w="100" w:type="dxa"/>
        <w:left w:w="100" w:type="dxa"/>
        <w:bottom w:w="100" w:type="dxa"/>
        <w:right w:w="100" w:type="dxa"/>
      </w:tblCellMar>
    </w:tblPr>
  </w:style>
  <w:style w:type="table" w:customStyle="1" w:styleId="aff9">
    <w:basedOn w:val="TableNormal"/>
    <w:rsid w:val="008D7F3B"/>
    <w:tblPr>
      <w:tblStyleRowBandSize w:val="1"/>
      <w:tblStyleColBandSize w:val="1"/>
      <w:tblCellMar>
        <w:top w:w="100" w:type="dxa"/>
        <w:left w:w="100" w:type="dxa"/>
        <w:bottom w:w="100" w:type="dxa"/>
        <w:right w:w="100" w:type="dxa"/>
      </w:tblCellMar>
    </w:tblPr>
  </w:style>
  <w:style w:type="table" w:customStyle="1" w:styleId="affa">
    <w:basedOn w:val="TableNormal"/>
    <w:rsid w:val="008D7F3B"/>
    <w:tblPr>
      <w:tblStyleRowBandSize w:val="1"/>
      <w:tblStyleColBandSize w:val="1"/>
      <w:tblCellMar>
        <w:top w:w="100" w:type="dxa"/>
        <w:left w:w="100" w:type="dxa"/>
        <w:bottom w:w="100" w:type="dxa"/>
        <w:right w:w="100" w:type="dxa"/>
      </w:tblCellMar>
    </w:tblPr>
  </w:style>
  <w:style w:type="table" w:customStyle="1" w:styleId="affb">
    <w:basedOn w:val="TableNormal"/>
    <w:rsid w:val="008D7F3B"/>
    <w:tblPr>
      <w:tblStyleRowBandSize w:val="1"/>
      <w:tblStyleColBandSize w:val="1"/>
      <w:tblCellMar>
        <w:top w:w="100" w:type="dxa"/>
        <w:left w:w="100" w:type="dxa"/>
        <w:bottom w:w="100" w:type="dxa"/>
        <w:right w:w="100" w:type="dxa"/>
      </w:tblCellMar>
    </w:tblPr>
  </w:style>
  <w:style w:type="table" w:customStyle="1" w:styleId="affc">
    <w:basedOn w:val="TableNormal"/>
    <w:rsid w:val="008D7F3B"/>
    <w:tblPr>
      <w:tblStyleRowBandSize w:val="1"/>
      <w:tblStyleColBandSize w:val="1"/>
      <w:tblCellMar>
        <w:top w:w="100" w:type="dxa"/>
        <w:left w:w="100" w:type="dxa"/>
        <w:bottom w:w="100" w:type="dxa"/>
        <w:right w:w="100" w:type="dxa"/>
      </w:tblCellMar>
    </w:tblPr>
  </w:style>
  <w:style w:type="table" w:customStyle="1" w:styleId="affd">
    <w:basedOn w:val="TableNormal"/>
    <w:rsid w:val="008D7F3B"/>
    <w:tblPr>
      <w:tblStyleRowBandSize w:val="1"/>
      <w:tblStyleColBandSize w:val="1"/>
      <w:tblCellMar>
        <w:top w:w="100" w:type="dxa"/>
        <w:left w:w="100" w:type="dxa"/>
        <w:bottom w:w="100" w:type="dxa"/>
        <w:right w:w="100" w:type="dxa"/>
      </w:tblCellMar>
    </w:tblPr>
  </w:style>
  <w:style w:type="table" w:customStyle="1" w:styleId="affe">
    <w:basedOn w:val="TableNormal"/>
    <w:rsid w:val="008D7F3B"/>
    <w:tblPr>
      <w:tblStyleRowBandSize w:val="1"/>
      <w:tblStyleColBandSize w:val="1"/>
      <w:tblCellMar>
        <w:top w:w="100" w:type="dxa"/>
        <w:left w:w="100" w:type="dxa"/>
        <w:bottom w:w="100" w:type="dxa"/>
        <w:right w:w="100" w:type="dxa"/>
      </w:tblCellMar>
    </w:tblPr>
  </w:style>
  <w:style w:type="paragraph" w:styleId="Textodebalo">
    <w:name w:val="Balloon Text"/>
    <w:basedOn w:val="Normal"/>
    <w:link w:val="TextodebaloChar"/>
    <w:uiPriority w:val="99"/>
    <w:semiHidden/>
    <w:unhideWhenUsed/>
    <w:rsid w:val="00563C95"/>
    <w:rPr>
      <w:rFonts w:ascii="Tahoma" w:hAnsi="Tahoma" w:cs="Tahoma"/>
      <w:sz w:val="16"/>
      <w:szCs w:val="16"/>
    </w:rPr>
  </w:style>
  <w:style w:type="character" w:customStyle="1" w:styleId="TextodebaloChar">
    <w:name w:val="Texto de balão Char"/>
    <w:basedOn w:val="Fontepargpadro"/>
    <w:link w:val="Textodebalo"/>
    <w:uiPriority w:val="99"/>
    <w:semiHidden/>
    <w:rsid w:val="00563C95"/>
    <w:rPr>
      <w:rFonts w:ascii="Tahoma" w:hAnsi="Tahoma" w:cs="Tahoma"/>
      <w:sz w:val="16"/>
      <w:szCs w:val="16"/>
    </w:rPr>
  </w:style>
  <w:style w:type="paragraph" w:styleId="Cabealho">
    <w:name w:val="header"/>
    <w:basedOn w:val="Normal"/>
    <w:link w:val="CabealhoChar"/>
    <w:uiPriority w:val="99"/>
    <w:unhideWhenUsed/>
    <w:rsid w:val="00563C95"/>
    <w:pPr>
      <w:tabs>
        <w:tab w:val="center" w:pos="4252"/>
        <w:tab w:val="right" w:pos="8504"/>
      </w:tabs>
    </w:pPr>
  </w:style>
  <w:style w:type="character" w:customStyle="1" w:styleId="CabealhoChar">
    <w:name w:val="Cabeçalho Char"/>
    <w:basedOn w:val="Fontepargpadro"/>
    <w:link w:val="Cabealho"/>
    <w:uiPriority w:val="99"/>
    <w:rsid w:val="00563C95"/>
  </w:style>
  <w:style w:type="paragraph" w:styleId="Rodap">
    <w:name w:val="footer"/>
    <w:basedOn w:val="Normal"/>
    <w:link w:val="RodapChar"/>
    <w:uiPriority w:val="99"/>
    <w:unhideWhenUsed/>
    <w:rsid w:val="00563C95"/>
    <w:pPr>
      <w:tabs>
        <w:tab w:val="center" w:pos="4252"/>
        <w:tab w:val="right" w:pos="8504"/>
      </w:tabs>
    </w:pPr>
  </w:style>
  <w:style w:type="character" w:customStyle="1" w:styleId="RodapChar">
    <w:name w:val="Rodapé Char"/>
    <w:basedOn w:val="Fontepargpadro"/>
    <w:link w:val="Rodap"/>
    <w:uiPriority w:val="99"/>
    <w:rsid w:val="00563C9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atos.cnj.jus.br/atos/detalhar/3706"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tos.cnj.jus.br/atos/detalhar/87"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atos.cnj.jus.br/atos/detalhar/3376" TargetMode="External"/><Relationship Id="rId4" Type="http://schemas.openxmlformats.org/officeDocument/2006/relationships/webSettings" Target="webSettings.xml"/><Relationship Id="rId9" Type="http://schemas.openxmlformats.org/officeDocument/2006/relationships/hyperlink" Target="https://atos.cnj.jus.br/atos/detalhar/3843"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9456</Words>
  <Characters>51064</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da Silva Ferreira</dc:creator>
  <cp:lastModifiedBy>USER</cp:lastModifiedBy>
  <cp:revision>2</cp:revision>
  <cp:lastPrinted>2021-06-17T18:24:00Z</cp:lastPrinted>
  <dcterms:created xsi:type="dcterms:W3CDTF">2021-06-21T15:15:00Z</dcterms:created>
  <dcterms:modified xsi:type="dcterms:W3CDTF">2021-06-21T15:15:00Z</dcterms:modified>
</cp:coreProperties>
</file>