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DA394A" w:rsidRDefault="0027522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851"/>
          <w:tab w:val="left" w:pos="1418"/>
          <w:tab w:val="left" w:pos="1985"/>
          <w:tab w:val="left" w:pos="2552"/>
        </w:tabs>
        <w:jc w:val="center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SINTRAJUSC - OFICIAIS DE JUSTIÇA AVALIADORES FEDERAIS</w:t>
      </w:r>
    </w:p>
    <w:p w:rsidR="00DA394A" w:rsidRDefault="0027522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851"/>
          <w:tab w:val="left" w:pos="1418"/>
          <w:tab w:val="left" w:pos="1985"/>
          <w:tab w:val="left" w:pos="2552"/>
        </w:tabs>
        <w:jc w:val="center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CUMULAÇÃO DE VPNI (QUINTOS DE FC-5) E GAE</w:t>
      </w:r>
    </w:p>
    <w:p w:rsidR="00DA394A" w:rsidRDefault="00DA394A">
      <w:pPr>
        <w:pStyle w:val="normal0"/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Arial Nova" w:eastAsia="Arial Nova" w:hAnsi="Arial Nova" w:cs="Arial Nova"/>
          <w:b/>
          <w:sz w:val="18"/>
          <w:szCs w:val="18"/>
        </w:rPr>
      </w:pPr>
    </w:p>
    <w:p w:rsidR="00DA394A" w:rsidRDefault="00275223">
      <w:pPr>
        <w:pStyle w:val="normal0"/>
        <w:jc w:val="both"/>
        <w:rPr>
          <w:rFonts w:ascii="Arial Nova" w:eastAsia="Arial Nova" w:hAnsi="Arial Nova" w:cs="Arial Nova"/>
          <w:b/>
          <w:sz w:val="18"/>
          <w:szCs w:val="18"/>
        </w:rPr>
      </w:pPr>
      <w:r>
        <w:rPr>
          <w:rFonts w:ascii="Arial Nova" w:eastAsia="Arial Nova" w:hAnsi="Arial Nova" w:cs="Arial Nova"/>
          <w:b/>
          <w:sz w:val="18"/>
          <w:szCs w:val="18"/>
        </w:rPr>
        <w:t>OUTORGANTE:</w:t>
      </w:r>
    </w:p>
    <w:tbl>
      <w:tblPr>
        <w:tblStyle w:val="a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2150"/>
        <w:gridCol w:w="2386"/>
        <w:gridCol w:w="2268"/>
      </w:tblGrid>
      <w:tr w:rsidR="00DA394A">
        <w:tc>
          <w:tcPr>
            <w:tcW w:w="9356" w:type="dxa"/>
            <w:gridSpan w:val="4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Nome: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3pt;height:18pt">
                  <v:imagedata r:id="rId6" o:title=""/>
                </v:shape>
              </w:pict>
            </w:r>
          </w:p>
        </w:tc>
      </w:tr>
      <w:tr w:rsidR="00DA394A">
        <w:tc>
          <w:tcPr>
            <w:tcW w:w="4702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Nacionalidade: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26" type="#_x0000_t75" style="width:157.5pt;height:18pt">
                  <v:imagedata r:id="rId7" o:title=""/>
                </v:shape>
              </w:pict>
            </w:r>
          </w:p>
        </w:tc>
        <w:tc>
          <w:tcPr>
            <w:tcW w:w="4654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Data nascimento: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27" type="#_x0000_t75" style="width:142.5pt;height:18pt">
                  <v:imagedata r:id="rId8" o:title=""/>
                </v:shape>
              </w:pict>
            </w:r>
          </w:p>
        </w:tc>
      </w:tr>
      <w:tr w:rsidR="00DA394A">
        <w:tc>
          <w:tcPr>
            <w:tcW w:w="4702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CPF: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28" type="#_x0000_t75" style="width:195.75pt;height:18pt">
                  <v:imagedata r:id="rId9" o:title=""/>
                </v:shape>
              </w:pict>
            </w:r>
          </w:p>
        </w:tc>
        <w:tc>
          <w:tcPr>
            <w:tcW w:w="4654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RG: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29" type="#_x0000_t75" style="width:195.75pt;height:18pt">
                  <v:imagedata r:id="rId9" o:title=""/>
                </v:shape>
              </w:pict>
            </w:r>
          </w:p>
        </w:tc>
      </w:tr>
      <w:tr w:rsidR="00DA394A">
        <w:tc>
          <w:tcPr>
            <w:tcW w:w="4702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Estado Civil: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0" type="#_x0000_t75" style="width:166.5pt;height:18pt">
                  <v:imagedata r:id="rId10" o:title=""/>
                </v:shape>
              </w:pict>
            </w:r>
          </w:p>
        </w:tc>
        <w:tc>
          <w:tcPr>
            <w:tcW w:w="4654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Lotação: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1" type="#_x0000_t75" style="width:175.5pt;height:18pt">
                  <v:imagedata r:id="rId11" o:title=""/>
                </v:shape>
              </w:pict>
            </w:r>
          </w:p>
        </w:tc>
      </w:tr>
      <w:tr w:rsidR="00DA394A">
        <w:tc>
          <w:tcPr>
            <w:tcW w:w="9356" w:type="dxa"/>
            <w:gridSpan w:val="4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Nome da mãe: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2" type="#_x0000_t75" style="width:387.75pt;height:18pt">
                  <v:imagedata r:id="rId12" o:title=""/>
                </v:shape>
              </w:pict>
            </w:r>
          </w:p>
        </w:tc>
      </w:tr>
      <w:tr w:rsidR="00DA394A">
        <w:tc>
          <w:tcPr>
            <w:tcW w:w="4702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E-mail </w:t>
            </w:r>
            <w:proofErr w:type="gramStart"/>
            <w:r>
              <w:rPr>
                <w:rFonts w:ascii="Arial Nova" w:eastAsia="Arial Nova" w:hAnsi="Arial Nova" w:cs="Arial Nova"/>
                <w:sz w:val="18"/>
                <w:szCs w:val="18"/>
              </w:rPr>
              <w:t>1</w:t>
            </w:r>
            <w:proofErr w:type="gramEnd"/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3" type="#_x0000_t75" style="width:181.5pt;height:18pt">
                  <v:imagedata r:id="rId13" o:title=""/>
                </v:shape>
              </w:pict>
            </w:r>
          </w:p>
        </w:tc>
        <w:tc>
          <w:tcPr>
            <w:tcW w:w="4654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E-mail </w:t>
            </w:r>
            <w:proofErr w:type="gramStart"/>
            <w:r>
              <w:rPr>
                <w:rFonts w:ascii="Arial Nova" w:eastAsia="Arial Nova" w:hAnsi="Arial Nova" w:cs="Arial Nova"/>
                <w:sz w:val="18"/>
                <w:szCs w:val="18"/>
              </w:rPr>
              <w:t>2</w:t>
            </w:r>
            <w:proofErr w:type="gramEnd"/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4" type="#_x0000_t75" style="width:175.5pt;height:18pt">
                  <v:imagedata r:id="rId14" o:title=""/>
                </v:shape>
              </w:pict>
            </w:r>
          </w:p>
        </w:tc>
      </w:tr>
      <w:tr w:rsidR="00DA394A">
        <w:tc>
          <w:tcPr>
            <w:tcW w:w="9356" w:type="dxa"/>
            <w:gridSpan w:val="4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End. residencial: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5" type="#_x0000_t75" style="width:378.75pt;height:18pt">
                  <v:imagedata r:id="rId15" o:title=""/>
                </v:shape>
              </w:pict>
            </w:r>
          </w:p>
        </w:tc>
      </w:tr>
      <w:tr w:rsidR="00DA394A">
        <w:trPr>
          <w:trHeight w:val="350"/>
        </w:trPr>
        <w:tc>
          <w:tcPr>
            <w:tcW w:w="2552" w:type="dxa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Cidade:</w:t>
            </w:r>
          </w:p>
          <w:p w:rsidR="00DA394A" w:rsidRDefault="00DA394A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6" type="#_x0000_t75" style="width:115.5pt;height:18pt">
                  <v:imagedata r:id="rId16" o:title=""/>
                </v:shape>
              </w:pict>
            </w:r>
          </w:p>
        </w:tc>
        <w:tc>
          <w:tcPr>
            <w:tcW w:w="2150" w:type="dxa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Estado: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7" type="#_x0000_t75" style="width:1in;height:18pt">
                  <v:imagedata r:id="rId17" o:title=""/>
                </v:shape>
              </w:pict>
            </w:r>
          </w:p>
        </w:tc>
        <w:tc>
          <w:tcPr>
            <w:tcW w:w="2386" w:type="dxa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Bairro:</w:t>
            </w:r>
          </w:p>
          <w:p w:rsidR="00DA394A" w:rsidRDefault="00DA394A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8" type="#_x0000_t75" style="width:104.25pt;height:18pt">
                  <v:imagedata r:id="rId18" o:title=""/>
                </v:shape>
              </w:pict>
            </w:r>
          </w:p>
        </w:tc>
        <w:tc>
          <w:tcPr>
            <w:tcW w:w="2268" w:type="dxa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CEP:</w:t>
            </w:r>
          </w:p>
          <w:p w:rsidR="00DA394A" w:rsidRDefault="00DA394A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39" type="#_x0000_t75" style="width:94.5pt;height:18pt">
                  <v:imagedata r:id="rId19" o:title=""/>
                </v:shape>
              </w:pict>
            </w:r>
          </w:p>
          <w:p w:rsidR="00DA394A" w:rsidRDefault="00DA394A">
            <w:pPr>
              <w:pStyle w:val="normal0"/>
              <w:jc w:val="both"/>
              <w:rPr>
                <w:rFonts w:ascii="Arial Nova" w:eastAsia="Arial Nova" w:hAnsi="Arial Nova" w:cs="Arial Nova"/>
                <w:sz w:val="4"/>
                <w:szCs w:val="4"/>
              </w:rPr>
            </w:pPr>
          </w:p>
        </w:tc>
      </w:tr>
      <w:tr w:rsidR="00DA394A">
        <w:tc>
          <w:tcPr>
            <w:tcW w:w="4702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Celular: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40" type="#_x0000_t75" style="width:166.5pt;height:18pt">
                  <v:imagedata r:id="rId20" o:title=""/>
                </v:shape>
              </w:pict>
            </w:r>
          </w:p>
        </w:tc>
        <w:tc>
          <w:tcPr>
            <w:tcW w:w="4654" w:type="dxa"/>
            <w:gridSpan w:val="2"/>
          </w:tcPr>
          <w:p w:rsidR="00DA394A" w:rsidRDefault="00275223">
            <w:pPr>
              <w:pStyle w:val="normal0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Outro telefone: </w:t>
            </w:r>
            <w:r w:rsidR="00DA394A" w:rsidRPr="00DA394A">
              <w:rPr>
                <w:rFonts w:ascii="Arial Nova" w:eastAsia="Arial Nova" w:hAnsi="Arial Nova" w:cs="Arial Nova"/>
                <w:sz w:val="18"/>
                <w:szCs w:val="18"/>
              </w:rPr>
              <w:pict>
                <v:shape id="_x0000_i1041" type="#_x0000_t75" style="width:151.5pt;height:18pt">
                  <v:imagedata r:id="rId21" o:title=""/>
                </v:shape>
              </w:pict>
            </w:r>
            <w:r>
              <w:rPr>
                <w:rFonts w:ascii="Arial Nova" w:eastAsia="Arial Nova" w:hAnsi="Arial Nova" w:cs="Arial Nova"/>
                <w:sz w:val="18"/>
                <w:szCs w:val="18"/>
              </w:rPr>
              <w:t xml:space="preserve"> </w:t>
            </w:r>
          </w:p>
        </w:tc>
      </w:tr>
    </w:tbl>
    <w:p w:rsidR="00DA394A" w:rsidRDefault="00DA394A">
      <w:pPr>
        <w:pStyle w:val="normal0"/>
        <w:rPr>
          <w:rFonts w:ascii="Arial Nova" w:eastAsia="Arial Nova" w:hAnsi="Arial Nova" w:cs="Arial Nova"/>
          <w:sz w:val="18"/>
          <w:szCs w:val="18"/>
        </w:rPr>
      </w:pPr>
    </w:p>
    <w:tbl>
      <w:tblPr>
        <w:tblStyle w:val="a0"/>
        <w:tblW w:w="201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8"/>
        <w:gridCol w:w="1793"/>
        <w:gridCol w:w="456"/>
        <w:gridCol w:w="1681"/>
        <w:gridCol w:w="283"/>
        <w:gridCol w:w="456"/>
        <w:gridCol w:w="1814"/>
        <w:gridCol w:w="456"/>
        <w:gridCol w:w="1861"/>
        <w:gridCol w:w="3705"/>
        <w:gridCol w:w="3513"/>
        <w:gridCol w:w="3522"/>
      </w:tblGrid>
      <w:tr w:rsidR="00DA394A">
        <w:tc>
          <w:tcPr>
            <w:tcW w:w="598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793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Sócio do Sindicato</w:t>
            </w:r>
          </w:p>
        </w:tc>
        <w:tc>
          <w:tcPr>
            <w:tcW w:w="456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681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Não Sócio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394A" w:rsidRDefault="00DA394A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</w:p>
        </w:tc>
        <w:tc>
          <w:tcPr>
            <w:tcW w:w="456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814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Ativo</w:t>
            </w:r>
          </w:p>
        </w:tc>
        <w:tc>
          <w:tcPr>
            <w:tcW w:w="456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861" w:type="dxa"/>
          </w:tcPr>
          <w:p w:rsidR="00DA394A" w:rsidRDefault="00275223">
            <w:pPr>
              <w:pStyle w:val="normal0"/>
              <w:rPr>
                <w:rFonts w:ascii="Arial Nova" w:eastAsia="Arial Nova" w:hAnsi="Arial Nova" w:cs="Arial Nova"/>
                <w:sz w:val="18"/>
                <w:szCs w:val="18"/>
              </w:rPr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Inativo</w:t>
            </w:r>
          </w:p>
        </w:tc>
        <w:tc>
          <w:tcPr>
            <w:tcW w:w="3705" w:type="dxa"/>
            <w:tcBorders>
              <w:top w:val="nil"/>
              <w:bottom w:val="nil"/>
            </w:tcBorders>
          </w:tcPr>
          <w:p w:rsidR="00DA394A" w:rsidRDefault="00DA394A">
            <w:pPr>
              <w:pStyle w:val="normal0"/>
            </w:pPr>
          </w:p>
        </w:tc>
        <w:tc>
          <w:tcPr>
            <w:tcW w:w="3513" w:type="dxa"/>
          </w:tcPr>
          <w:p w:rsidR="00DA394A" w:rsidRDefault="00275223">
            <w:pPr>
              <w:pStyle w:val="normal0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</w:tcPr>
          <w:p w:rsidR="00DA394A" w:rsidRDefault="00275223">
            <w:pPr>
              <w:pStyle w:val="normal0"/>
            </w:pPr>
            <w:r>
              <w:rPr>
                <w:rFonts w:ascii="Arial Nova" w:eastAsia="Arial Nova" w:hAnsi="Arial Nova" w:cs="Arial Nova"/>
                <w:sz w:val="18"/>
                <w:szCs w:val="18"/>
              </w:rPr>
              <w:t>Inativo</w:t>
            </w:r>
          </w:p>
        </w:tc>
      </w:tr>
    </w:tbl>
    <w:p w:rsidR="00DA394A" w:rsidRDefault="00DA394A">
      <w:pPr>
        <w:pStyle w:val="normal0"/>
        <w:rPr>
          <w:rFonts w:ascii="Arial Nova" w:eastAsia="Arial Nova" w:hAnsi="Arial Nova" w:cs="Arial Nova"/>
          <w:sz w:val="12"/>
          <w:szCs w:val="12"/>
        </w:rPr>
      </w:pPr>
    </w:p>
    <w:p w:rsidR="00DA394A" w:rsidRDefault="00275223">
      <w:pPr>
        <w:pStyle w:val="normal0"/>
        <w:spacing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PROCURADORES </w:t>
      </w:r>
    </w:p>
    <w:p w:rsidR="00DA394A" w:rsidRDefault="0027522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O(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A) outorgante, acima qualificado(a), </w:t>
      </w:r>
      <w:r>
        <w:rPr>
          <w:rFonts w:ascii="Arial" w:eastAsia="Arial" w:hAnsi="Arial" w:cs="Arial"/>
          <w:b/>
          <w:i/>
          <w:sz w:val="19"/>
          <w:szCs w:val="19"/>
          <w:u w:val="single"/>
        </w:rPr>
        <w:t>nomeia e constitui</w:t>
      </w:r>
      <w:r>
        <w:rPr>
          <w:rFonts w:ascii="Arial" w:eastAsia="Arial" w:hAnsi="Arial" w:cs="Arial"/>
          <w:sz w:val="19"/>
          <w:szCs w:val="19"/>
        </w:rPr>
        <w:t xml:space="preserve"> procuradores os advogados </w:t>
      </w:r>
      <w:r>
        <w:rPr>
          <w:rFonts w:ascii="Arial" w:eastAsia="Arial" w:hAnsi="Arial" w:cs="Arial"/>
          <w:b/>
          <w:sz w:val="19"/>
          <w:szCs w:val="19"/>
        </w:rPr>
        <w:t xml:space="preserve">PEDRO MAURÍCIO PITA MACHADO, </w:t>
      </w:r>
      <w:r>
        <w:rPr>
          <w:rFonts w:ascii="Arial" w:eastAsia="Arial" w:hAnsi="Arial" w:cs="Arial"/>
          <w:sz w:val="19"/>
          <w:szCs w:val="19"/>
        </w:rPr>
        <w:t xml:space="preserve">OAB SC 12.391,  </w:t>
      </w:r>
      <w:r>
        <w:rPr>
          <w:rFonts w:ascii="Arial" w:eastAsia="Arial" w:hAnsi="Arial" w:cs="Arial"/>
          <w:b/>
          <w:sz w:val="19"/>
          <w:szCs w:val="19"/>
        </w:rPr>
        <w:t>LUCIANO CARVALHO DA CUNHA,</w:t>
      </w:r>
      <w:r>
        <w:rPr>
          <w:rFonts w:ascii="Arial" w:eastAsia="Arial" w:hAnsi="Arial" w:cs="Arial"/>
          <w:sz w:val="19"/>
          <w:szCs w:val="19"/>
        </w:rPr>
        <w:t xml:space="preserve"> OAB SC 13.780, </w:t>
      </w:r>
      <w:r>
        <w:rPr>
          <w:rFonts w:ascii="Arial" w:eastAsia="Arial" w:hAnsi="Arial" w:cs="Arial"/>
          <w:b/>
          <w:sz w:val="19"/>
          <w:szCs w:val="19"/>
        </w:rPr>
        <w:t>FABRIZIO COSTA RIZZON</w:t>
      </w:r>
      <w:r>
        <w:rPr>
          <w:rFonts w:ascii="Arial" w:eastAsia="Arial" w:hAnsi="Arial" w:cs="Arial"/>
          <w:sz w:val="19"/>
          <w:szCs w:val="19"/>
        </w:rPr>
        <w:t xml:space="preserve">, OAB SC 19.111, e </w:t>
      </w:r>
      <w:r>
        <w:rPr>
          <w:rFonts w:ascii="Arial" w:eastAsia="Arial" w:hAnsi="Arial" w:cs="Arial"/>
          <w:b/>
          <w:sz w:val="19"/>
          <w:szCs w:val="19"/>
        </w:rPr>
        <w:t>BRENDALI TABILE FURLAN,</w:t>
      </w:r>
      <w:r>
        <w:rPr>
          <w:rFonts w:ascii="Arial" w:eastAsia="Arial" w:hAnsi="Arial" w:cs="Arial"/>
          <w:sz w:val="19"/>
          <w:szCs w:val="19"/>
        </w:rPr>
        <w:t xml:space="preserve"> OAB </w:t>
      </w:r>
      <w:r>
        <w:t xml:space="preserve">SC </w:t>
      </w:r>
      <w:r>
        <w:rPr>
          <w:rFonts w:ascii="Arial" w:eastAsia="Arial" w:hAnsi="Arial" w:cs="Arial"/>
          <w:sz w:val="19"/>
          <w:szCs w:val="19"/>
        </w:rPr>
        <w:t xml:space="preserve">28.292, integrantes da sociedade de advogados PITA MACHADO ADVOGADOS, OAB SC 1530 e RS 2094, CNPJ </w:t>
      </w:r>
      <w:r>
        <w:rPr>
          <w:rFonts w:ascii="Arial" w:eastAsia="Arial" w:hAnsi="Arial" w:cs="Arial"/>
          <w:sz w:val="19"/>
          <w:szCs w:val="19"/>
        </w:rPr>
        <w:t xml:space="preserve">05.757.352/0001-00, com sede em Florianópolis, na Av. Prof. </w:t>
      </w:r>
      <w:proofErr w:type="spellStart"/>
      <w:r>
        <w:rPr>
          <w:rFonts w:ascii="Arial" w:eastAsia="Arial" w:hAnsi="Arial" w:cs="Arial"/>
          <w:sz w:val="19"/>
          <w:szCs w:val="19"/>
        </w:rPr>
        <w:t>Othon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Gama D’Eça, 677, salas 804/806/807, Ed. </w:t>
      </w:r>
      <w:proofErr w:type="spellStart"/>
      <w:r>
        <w:rPr>
          <w:rFonts w:ascii="Arial" w:eastAsia="Arial" w:hAnsi="Arial" w:cs="Arial"/>
          <w:sz w:val="19"/>
          <w:szCs w:val="19"/>
        </w:rPr>
        <w:t>The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Avenida Office, CEP 88.015-240, outorgando-lhes os poderes inscritos nas cláusulas </w:t>
      </w:r>
      <w:r>
        <w:rPr>
          <w:rFonts w:ascii="Arial" w:eastAsia="Arial" w:hAnsi="Arial" w:cs="Arial"/>
          <w:i/>
          <w:sz w:val="19"/>
          <w:szCs w:val="19"/>
        </w:rPr>
        <w:t xml:space="preserve">ad </w:t>
      </w:r>
      <w:proofErr w:type="spellStart"/>
      <w:r>
        <w:rPr>
          <w:rFonts w:ascii="Arial" w:eastAsia="Arial" w:hAnsi="Arial" w:cs="Arial"/>
          <w:i/>
          <w:sz w:val="19"/>
          <w:szCs w:val="19"/>
        </w:rPr>
        <w:t>judicia</w:t>
      </w:r>
      <w:proofErr w:type="spellEnd"/>
      <w:r>
        <w:rPr>
          <w:rFonts w:ascii="Arial" w:eastAsia="Arial" w:hAnsi="Arial" w:cs="Arial"/>
          <w:i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i/>
          <w:sz w:val="19"/>
          <w:szCs w:val="19"/>
        </w:rPr>
        <w:t>et</w:t>
      </w:r>
      <w:proofErr w:type="spellEnd"/>
      <w:r>
        <w:rPr>
          <w:rFonts w:ascii="Arial" w:eastAsia="Arial" w:hAnsi="Arial" w:cs="Arial"/>
          <w:i/>
          <w:sz w:val="19"/>
          <w:szCs w:val="19"/>
        </w:rPr>
        <w:t xml:space="preserve"> extra </w:t>
      </w:r>
      <w:proofErr w:type="spellStart"/>
      <w:r>
        <w:rPr>
          <w:rFonts w:ascii="Arial" w:eastAsia="Arial" w:hAnsi="Arial" w:cs="Arial"/>
          <w:i/>
          <w:sz w:val="19"/>
          <w:szCs w:val="19"/>
        </w:rPr>
        <w:t>judicia</w:t>
      </w:r>
      <w:proofErr w:type="spellEnd"/>
      <w:r>
        <w:rPr>
          <w:rFonts w:ascii="Arial" w:eastAsia="Arial" w:hAnsi="Arial" w:cs="Arial"/>
          <w:sz w:val="19"/>
          <w:szCs w:val="19"/>
        </w:rPr>
        <w:t>, mais os especiais de acordar, disc</w:t>
      </w:r>
      <w:r>
        <w:rPr>
          <w:rFonts w:ascii="Arial" w:eastAsia="Arial" w:hAnsi="Arial" w:cs="Arial"/>
          <w:sz w:val="19"/>
          <w:szCs w:val="19"/>
        </w:rPr>
        <w:t>ordar, transigir, renunciar, desistir, receber e dar quitação, praticar, enfim, todos os atos necessários ao fiel desempenho do mandato, representando o outorgante em juízo ou fora dele, podendo substabelecer os poderes conferidos, no todo ou em parte, com</w:t>
      </w:r>
      <w:r>
        <w:rPr>
          <w:rFonts w:ascii="Arial" w:eastAsia="Arial" w:hAnsi="Arial" w:cs="Arial"/>
          <w:sz w:val="19"/>
          <w:szCs w:val="19"/>
        </w:rPr>
        <w:t xml:space="preserve"> ou sem reservas e agindo em conjunto ou separadamente, independentemente da ordem de nomeação, e, ainda, firmar declaração de situação econômica, para fins de concessão de justiça gratuita, tudo para a finalidade específica de, primeiro administrativament</w:t>
      </w:r>
      <w:r>
        <w:rPr>
          <w:rFonts w:ascii="Arial" w:eastAsia="Arial" w:hAnsi="Arial" w:cs="Arial"/>
          <w:sz w:val="19"/>
          <w:szCs w:val="19"/>
        </w:rPr>
        <w:t xml:space="preserve">e e, se necessário, depois, em juízo, defender o recebimento da Vantagem Pessoal Nominalmente Identificada - VPNI oriunda dos quintos/décimos incorporados pelo desempenho da Função Comissionada FC-05, juntamente com a Gratificação de Atividades Externas - </w:t>
      </w:r>
      <w:r>
        <w:rPr>
          <w:rFonts w:ascii="Arial" w:eastAsia="Arial" w:hAnsi="Arial" w:cs="Arial"/>
          <w:sz w:val="19"/>
          <w:szCs w:val="19"/>
        </w:rPr>
        <w:t>GAE , podendo os outorgados variar de procedimento.</w:t>
      </w:r>
    </w:p>
    <w:p w:rsidR="00DA394A" w:rsidRDefault="00DA394A">
      <w:pPr>
        <w:pStyle w:val="normal0"/>
        <w:spacing w:line="276" w:lineRule="auto"/>
        <w:rPr>
          <w:rFonts w:ascii="Arial" w:eastAsia="Arial" w:hAnsi="Arial" w:cs="Arial"/>
          <w:b/>
          <w:sz w:val="12"/>
          <w:szCs w:val="12"/>
        </w:rPr>
      </w:pPr>
    </w:p>
    <w:p w:rsidR="00DA394A" w:rsidRDefault="00275223">
      <w:pPr>
        <w:pStyle w:val="normal0"/>
        <w:spacing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HONORÁRIOS </w:t>
      </w:r>
    </w:p>
    <w:p w:rsidR="00DA394A" w:rsidRDefault="0027522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O contratante concorda com o pagamento dos </w:t>
      </w:r>
      <w:r>
        <w:rPr>
          <w:rFonts w:ascii="Arial" w:eastAsia="Arial" w:hAnsi="Arial" w:cs="Arial"/>
          <w:sz w:val="19"/>
          <w:szCs w:val="19"/>
          <w:u w:val="single"/>
        </w:rPr>
        <w:t>honorários advocatícios</w:t>
      </w:r>
      <w:r>
        <w:rPr>
          <w:rFonts w:ascii="Arial" w:eastAsia="Arial" w:hAnsi="Arial" w:cs="Arial"/>
          <w:sz w:val="19"/>
          <w:szCs w:val="19"/>
        </w:rPr>
        <w:t xml:space="preserve"> ajustados entre a sociedade de advogados referida e o SINTRAJUSC – Sindicato dos Trabalhadores no Poder Judiciário Federal no Estado de Santa Catarina,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  </w:t>
      </w:r>
      <w:proofErr w:type="gramEnd"/>
      <w:r>
        <w:rPr>
          <w:rFonts w:ascii="Arial" w:eastAsia="Arial" w:hAnsi="Arial" w:cs="Arial"/>
          <w:sz w:val="19"/>
          <w:szCs w:val="19"/>
        </w:rPr>
        <w:t>entidade sindical de primeiro grau, com sede em Florianópolis, na Rua dos Ilhéus, nº 118, sobreloja 03</w:t>
      </w:r>
      <w:r>
        <w:rPr>
          <w:rFonts w:ascii="Arial" w:eastAsia="Arial" w:hAnsi="Arial" w:cs="Arial"/>
          <w:sz w:val="19"/>
          <w:szCs w:val="19"/>
        </w:rPr>
        <w:t xml:space="preserve">, Edifício Jorge </w:t>
      </w:r>
      <w:proofErr w:type="spellStart"/>
      <w:r>
        <w:rPr>
          <w:rFonts w:ascii="Arial" w:eastAsia="Arial" w:hAnsi="Arial" w:cs="Arial"/>
          <w:sz w:val="19"/>
          <w:szCs w:val="19"/>
        </w:rPr>
        <w:t>Daux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, Centro, Florianópolis, CEP 88.010-560, CGC/MF número 02.096537/0001-22, sendo eles </w:t>
      </w:r>
      <w:r>
        <w:rPr>
          <w:rFonts w:ascii="Arial" w:eastAsia="Arial" w:hAnsi="Arial" w:cs="Arial"/>
          <w:b/>
          <w:sz w:val="19"/>
          <w:szCs w:val="19"/>
          <w:u w:val="single"/>
        </w:rPr>
        <w:t>para os sócios do sindicato</w:t>
      </w:r>
      <w:r>
        <w:rPr>
          <w:rFonts w:ascii="Arial" w:eastAsia="Arial" w:hAnsi="Arial" w:cs="Arial"/>
          <w:sz w:val="19"/>
          <w:szCs w:val="19"/>
        </w:rPr>
        <w:t>, no importe de 5</w:t>
      </w:r>
      <w:r>
        <w:rPr>
          <w:rFonts w:ascii="Arial" w:eastAsia="Arial" w:hAnsi="Arial" w:cs="Arial"/>
          <w:b/>
          <w:sz w:val="19"/>
          <w:szCs w:val="19"/>
        </w:rPr>
        <w:t xml:space="preserve">% (cinco por cento) </w:t>
      </w:r>
      <w:r>
        <w:rPr>
          <w:rFonts w:ascii="Arial" w:eastAsia="Arial" w:hAnsi="Arial" w:cs="Arial"/>
          <w:sz w:val="19"/>
          <w:szCs w:val="19"/>
        </w:rPr>
        <w:t xml:space="preserve">em caso de solução na via administrativa e de </w:t>
      </w:r>
      <w:r>
        <w:rPr>
          <w:rFonts w:ascii="Arial" w:eastAsia="Arial" w:hAnsi="Arial" w:cs="Arial"/>
          <w:b/>
          <w:sz w:val="19"/>
          <w:szCs w:val="19"/>
        </w:rPr>
        <w:t xml:space="preserve">7% (sete por cento) </w:t>
      </w:r>
      <w:r>
        <w:rPr>
          <w:rFonts w:ascii="Arial" w:eastAsia="Arial" w:hAnsi="Arial" w:cs="Arial"/>
          <w:sz w:val="19"/>
          <w:szCs w:val="19"/>
        </w:rPr>
        <w:t>em caso de solução n</w:t>
      </w:r>
      <w:r>
        <w:rPr>
          <w:rFonts w:ascii="Arial" w:eastAsia="Arial" w:hAnsi="Arial" w:cs="Arial"/>
          <w:sz w:val="19"/>
          <w:szCs w:val="19"/>
        </w:rPr>
        <w:t xml:space="preserve">a via judicial e </w:t>
      </w:r>
      <w:r>
        <w:rPr>
          <w:rFonts w:ascii="Arial" w:eastAsia="Arial" w:hAnsi="Arial" w:cs="Arial"/>
          <w:b/>
          <w:sz w:val="19"/>
          <w:szCs w:val="19"/>
          <w:u w:val="single"/>
        </w:rPr>
        <w:t xml:space="preserve">para os </w:t>
      </w:r>
      <w:proofErr w:type="spellStart"/>
      <w:r>
        <w:rPr>
          <w:rFonts w:ascii="Arial" w:eastAsia="Arial" w:hAnsi="Arial" w:cs="Arial"/>
          <w:b/>
          <w:sz w:val="19"/>
          <w:szCs w:val="19"/>
          <w:u w:val="single"/>
        </w:rPr>
        <w:t>não-sócios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 no importe de </w:t>
      </w:r>
      <w:r>
        <w:rPr>
          <w:rFonts w:ascii="Arial" w:eastAsia="Arial" w:hAnsi="Arial" w:cs="Arial"/>
          <w:b/>
          <w:sz w:val="19"/>
          <w:szCs w:val="19"/>
        </w:rPr>
        <w:t>10% (dez por cento)</w:t>
      </w:r>
      <w:r>
        <w:rPr>
          <w:rFonts w:ascii="Arial" w:eastAsia="Arial" w:hAnsi="Arial" w:cs="Arial"/>
          <w:sz w:val="19"/>
          <w:szCs w:val="19"/>
        </w:rPr>
        <w:t xml:space="preserve"> em qualquer dos casos, incidindo os mencionados percentuais (a) sobre os 6 (seis) primeiros meses da parcela mantida em folha de pagamento, após a decisão favorável, em sede administrat</w:t>
      </w:r>
      <w:r>
        <w:rPr>
          <w:rFonts w:ascii="Arial" w:eastAsia="Arial" w:hAnsi="Arial" w:cs="Arial"/>
          <w:sz w:val="19"/>
          <w:szCs w:val="19"/>
        </w:rPr>
        <w:t xml:space="preserve">iva ou judicial e (b) quando houver restituição de parcelas eventualmente descontadas/suprimidas, sobre a totalidade do valor bruto dos atrasados, </w:t>
      </w:r>
      <w:r>
        <w:rPr>
          <w:rFonts w:ascii="Arial" w:eastAsia="Arial" w:hAnsi="Arial" w:cs="Arial"/>
          <w:sz w:val="19"/>
          <w:szCs w:val="19"/>
          <w:u w:val="single"/>
        </w:rPr>
        <w:t>autorizando</w:t>
      </w:r>
      <w:r>
        <w:rPr>
          <w:rFonts w:ascii="Arial" w:eastAsia="Arial" w:hAnsi="Arial" w:cs="Arial"/>
          <w:sz w:val="19"/>
          <w:szCs w:val="19"/>
        </w:rPr>
        <w:t xml:space="preserve"> o desconto dos honorários em folha de pagamento em caso de manutenção em folha ou devolução admin</w:t>
      </w:r>
      <w:r>
        <w:rPr>
          <w:rFonts w:ascii="Arial" w:eastAsia="Arial" w:hAnsi="Arial" w:cs="Arial"/>
          <w:sz w:val="19"/>
          <w:szCs w:val="19"/>
        </w:rPr>
        <w:t>istrativa de valores, bem como a reserva do valor correspondente mediante destaque do crédito do outorgante e a expedição do precatório ou RPV diretamente em favor dos prestadores, em caso de pagamentos judiciais.</w:t>
      </w:r>
    </w:p>
    <w:p w:rsidR="00DA394A" w:rsidRDefault="00275223">
      <w:pPr>
        <w:pStyle w:val="normal0"/>
        <w:tabs>
          <w:tab w:val="left" w:pos="2835"/>
        </w:tabs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0"/>
          <w:szCs w:val="10"/>
        </w:rPr>
        <w:tab/>
      </w:r>
      <w:r>
        <w:rPr>
          <w:rFonts w:ascii="Arial" w:eastAsia="Arial" w:hAnsi="Arial" w:cs="Arial"/>
          <w:sz w:val="10"/>
          <w:szCs w:val="10"/>
        </w:rPr>
        <w:tab/>
      </w:r>
      <w:r>
        <w:rPr>
          <w:rFonts w:ascii="Arial" w:eastAsia="Arial" w:hAnsi="Arial" w:cs="Arial"/>
          <w:sz w:val="10"/>
          <w:szCs w:val="10"/>
        </w:rPr>
        <w:tab/>
      </w:r>
    </w:p>
    <w:tbl>
      <w:tblPr>
        <w:tblStyle w:val="a1"/>
        <w:tblW w:w="6520" w:type="dxa"/>
        <w:tblInd w:w="2552" w:type="dxa"/>
        <w:tblBorders>
          <w:bottom w:val="single" w:sz="4" w:space="0" w:color="000000"/>
        </w:tblBorders>
        <w:tblLayout w:type="fixed"/>
        <w:tblLook w:val="0400"/>
      </w:tblPr>
      <w:tblGrid>
        <w:gridCol w:w="1984"/>
        <w:gridCol w:w="567"/>
        <w:gridCol w:w="567"/>
        <w:gridCol w:w="2268"/>
        <w:gridCol w:w="1134"/>
      </w:tblGrid>
      <w:tr w:rsidR="00DA394A">
        <w:trPr>
          <w:trHeight w:val="226"/>
        </w:trPr>
        <w:tc>
          <w:tcPr>
            <w:tcW w:w="1984" w:type="dxa"/>
          </w:tcPr>
          <w:p w:rsidR="00DA394A" w:rsidRDefault="00275223">
            <w:pPr>
              <w:pStyle w:val="normal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Local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</w:p>
        </w:tc>
        <w:tc>
          <w:tcPr>
            <w:tcW w:w="567" w:type="dxa"/>
          </w:tcPr>
          <w:p w:rsidR="00DA394A" w:rsidRDefault="00275223">
            <w:pPr>
              <w:pStyle w:val="normal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Dia</w:t>
            </w:r>
          </w:p>
        </w:tc>
        <w:tc>
          <w:tcPr>
            <w:tcW w:w="567" w:type="dxa"/>
          </w:tcPr>
          <w:p w:rsidR="00DA394A" w:rsidRDefault="00DA394A">
            <w:pPr>
              <w:pStyle w:val="normal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DA394A" w:rsidRDefault="00275223">
            <w:pPr>
              <w:pStyle w:val="normal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Mês</w:t>
            </w:r>
          </w:p>
        </w:tc>
        <w:tc>
          <w:tcPr>
            <w:tcW w:w="1134" w:type="dxa"/>
          </w:tcPr>
          <w:p w:rsidR="00DA394A" w:rsidRDefault="00DA394A">
            <w:pPr>
              <w:pStyle w:val="normal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DA394A">
        <w:tc>
          <w:tcPr>
            <w:tcW w:w="1984" w:type="dxa"/>
          </w:tcPr>
          <w:p w:rsidR="00DA394A" w:rsidRDefault="00DA394A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A394A" w:rsidRDefault="00275223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A394A" w:rsidRDefault="00275223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</w:t>
            </w:r>
          </w:p>
        </w:tc>
        <w:tc>
          <w:tcPr>
            <w:tcW w:w="2268" w:type="dxa"/>
          </w:tcPr>
          <w:p w:rsidR="00DA394A" w:rsidRDefault="00DA394A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A394A" w:rsidRDefault="00275223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 </w:t>
            </w:r>
          </w:p>
        </w:tc>
      </w:tr>
    </w:tbl>
    <w:p w:rsidR="00DA394A" w:rsidRDefault="00275223">
      <w:pPr>
        <w:pStyle w:val="normal0"/>
        <w:tabs>
          <w:tab w:val="left" w:pos="2835"/>
        </w:tabs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</w:p>
    <w:p w:rsidR="00DA394A" w:rsidRDefault="00275223">
      <w:pPr>
        <w:pStyle w:val="normal0"/>
        <w:tabs>
          <w:tab w:val="left" w:pos="2835"/>
        </w:tabs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</w:p>
    <w:p w:rsidR="00DA394A" w:rsidRDefault="00DA394A">
      <w:pPr>
        <w:pStyle w:val="normal0"/>
        <w:tabs>
          <w:tab w:val="left" w:pos="2835"/>
        </w:tabs>
        <w:jc w:val="both"/>
        <w:rPr>
          <w:rFonts w:ascii="Arial" w:eastAsia="Arial" w:hAnsi="Arial" w:cs="Arial"/>
          <w:sz w:val="14"/>
          <w:szCs w:val="14"/>
        </w:rPr>
      </w:pPr>
    </w:p>
    <w:p w:rsidR="00DA394A" w:rsidRDefault="00275223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  <w:proofErr w:type="gramStart"/>
      <w:r>
        <w:rPr>
          <w:rFonts w:ascii="Arial" w:eastAsia="Arial" w:hAnsi="Arial" w:cs="Arial"/>
        </w:rPr>
        <w:t>......................................................................................................................</w:t>
      </w:r>
      <w:proofErr w:type="gramEnd"/>
    </w:p>
    <w:p w:rsidR="00DA394A" w:rsidRDefault="00275223">
      <w:pPr>
        <w:pStyle w:val="normal0"/>
        <w:ind w:left="2124" w:firstLine="70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</w:t>
      </w:r>
    </w:p>
    <w:sectPr w:rsidR="00DA394A" w:rsidSect="00DA394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/>
      <w:pgMar w:top="1531" w:right="680" w:bottom="1021" w:left="2155" w:header="51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23" w:rsidRDefault="00275223" w:rsidP="00DA394A">
      <w:r>
        <w:separator/>
      </w:r>
    </w:p>
  </w:endnote>
  <w:endnote w:type="continuationSeparator" w:id="0">
    <w:p w:rsidR="00275223" w:rsidRDefault="00275223" w:rsidP="00DA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4A" w:rsidRDefault="00DA3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4A" w:rsidRDefault="002752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667375" cy="466725"/>
          <wp:effectExtent l="0" t="0" r="0" b="0"/>
          <wp:docPr id="2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4A" w:rsidRDefault="00DA3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23" w:rsidRDefault="00275223" w:rsidP="00DA394A">
      <w:r>
        <w:separator/>
      </w:r>
    </w:p>
  </w:footnote>
  <w:footnote w:type="continuationSeparator" w:id="0">
    <w:p w:rsidR="00275223" w:rsidRDefault="00275223" w:rsidP="00DA3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4A" w:rsidRDefault="00DA3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4A" w:rsidRDefault="002752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276475" cy="523875"/>
          <wp:effectExtent l="0" t="0" r="0" b="0"/>
          <wp:docPr id="1" name="image18.png" descr="timbrado_n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timbrado_nov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394A" w:rsidRDefault="00DA3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4A" w:rsidRDefault="00DA3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94A"/>
    <w:rsid w:val="00275223"/>
    <w:rsid w:val="00AB200E"/>
    <w:rsid w:val="00D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A39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A39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A39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A39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A39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DA394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A394A"/>
  </w:style>
  <w:style w:type="table" w:customStyle="1" w:styleId="TableNormal">
    <w:name w:val="Table Normal"/>
    <w:rsid w:val="00DA39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A394A"/>
    <w:pPr>
      <w:tabs>
        <w:tab w:val="left" w:pos="2835"/>
        <w:tab w:val="left" w:pos="3402"/>
        <w:tab w:val="left" w:pos="3969"/>
      </w:tabs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0"/>
    <w:next w:val="normal0"/>
    <w:rsid w:val="00DA39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394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A39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A394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20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2020-07-27T19:03:00Z</dcterms:created>
  <dcterms:modified xsi:type="dcterms:W3CDTF">2020-07-27T19:03:00Z</dcterms:modified>
</cp:coreProperties>
</file>